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4.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customXml/_rels/item4.xml.rels" ContentType="application/vnd.openxmlformats-package.relationships+xml"/>
  <Override PartName="/customXml/_rels/item5.xml.rels" ContentType="application/vnd.openxmlformats-package.relationships+xml"/>
  <Override PartName="/customXml/_rels/item1.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itemProps3.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2.xml" ContentType="application/xml"/>
  <Override PartName="/customXml/item5.xml" ContentType="application/xml"/>
  <Override PartName="/customXml/itemProps5.xml" ContentType="application/vnd.openxmlformats-officedocument.customXmlProperties+xml"/>
  <Override PartName="/customXml/item1.xml" ContentType="application/xml"/>
  <Override PartName="/customXml/itemProps4.xml" ContentType="application/vnd.openxmlformats-officedocument.customXmlProperties+xml"/>
  <Override PartName="/customXml/item4.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highlight w:val="none"/>
          <w:shd w:fill="FFFFFF" w:val="clear"/>
        </w:rPr>
      </w:pPr>
      <w:r>
        <w:rPr>
          <w:b/>
          <w:bCs/>
          <w:color w:val="000000"/>
          <w:sz w:val="24"/>
          <w:szCs w:val="24"/>
          <w:shd w:fill="FFFFFF" w:val="clear"/>
        </w:rPr>
        <w:t xml:space="preserve">Договор подряда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highlight w:val="none"/>
          <w:shd w:fill="FFFFFF" w:val="clear"/>
        </w:rPr>
      </w:pPr>
      <w:r>
        <w:rPr>
          <w:b/>
          <w:bCs/>
          <w:color w:val="000000"/>
          <w:sz w:val="24"/>
          <w:szCs w:val="24"/>
          <w:shd w:fill="FFFFFF" w:val="clear"/>
        </w:rPr>
        <w:t>на выполнение проектно-изыскательских работ № ____</w:t>
      </w:r>
    </w:p>
    <w:p>
      <w:pPr>
        <w:pStyle w:val="Normal"/>
        <w:shd w:val="clear" w:color="auto" w:fill="FFFFFF"/>
        <w:spacing w:lineRule="auto" w:line="240"/>
        <w:ind w:hanging="0"/>
        <w:rPr>
          <w:rFonts w:ascii="Times New Roman" w:hAnsi="Times New Roman"/>
          <w:b/>
          <w:bCs/>
          <w:color w:val="000000"/>
          <w:sz w:val="24"/>
          <w:szCs w:val="24"/>
          <w:highlight w:val="none"/>
          <w:shd w:fill="FFFFFF" w:val="clear"/>
        </w:rPr>
      </w:pPr>
      <w:r>
        <w:rPr>
          <w:b/>
          <w:bCs/>
          <w:color w:val="000000"/>
          <w:sz w:val="24"/>
          <w:szCs w:val="24"/>
          <w:shd w:fill="FFFFFF" w:val="clear"/>
        </w:rPr>
      </w:r>
    </w:p>
    <w:p>
      <w:pPr>
        <w:pStyle w:val="Normal"/>
        <w:shd w:val="clear" w:color="auto" w:fill="FFFFFF"/>
        <w:tabs>
          <w:tab w:val="clear" w:pos="708"/>
          <w:tab w:val="right" w:pos="993" w:leader="none"/>
        </w:tabs>
        <w:spacing w:lineRule="auto" w:line="240"/>
        <w:ind w:hanging="0"/>
        <w:rPr>
          <w:highlight w:val="none"/>
          <w:shd w:fill="FFFFFF" w:val="clear"/>
        </w:rPr>
      </w:pPr>
      <w:r>
        <w:rPr>
          <w:bCs/>
          <w:color w:val="000000"/>
          <w:sz w:val="24"/>
          <w:szCs w:val="24"/>
          <w:shd w:fill="FFFFFF" w:val="clear"/>
        </w:rPr>
        <w:t>г. Благовещенск</w:t>
        <w:tab/>
        <w:tab/>
        <w:tab/>
        <w:tab/>
        <w:tab/>
        <w:tab/>
        <w:t xml:space="preserve">                        «___» _________ 2026 г.</w:t>
      </w:r>
    </w:p>
    <w:p>
      <w:pPr>
        <w:pStyle w:val="Normal"/>
        <w:shd w:val="clear" w:color="auto" w:fill="FFFFFF"/>
        <w:tabs>
          <w:tab w:val="clear" w:pos="708"/>
          <w:tab w:val="right" w:pos="9639" w:leader="none"/>
        </w:tabs>
        <w:spacing w:lineRule="auto" w:line="240"/>
        <w:ind w:hanging="0"/>
        <w:rPr>
          <w:rFonts w:ascii="Times New Roman" w:hAnsi="Times New Roman"/>
          <w:bCs/>
          <w:color w:val="000000"/>
          <w:sz w:val="24"/>
          <w:szCs w:val="24"/>
          <w:highlight w:val="none"/>
          <w:shd w:fill="FFFFFF" w:val="clear"/>
        </w:rPr>
      </w:pPr>
      <w:r>
        <w:rPr>
          <w:bCs/>
          <w:color w:val="000000"/>
          <w:sz w:val="24"/>
          <w:szCs w:val="24"/>
          <w:shd w:fill="FFFFFF" w:val="clear"/>
        </w:rPr>
      </w:r>
    </w:p>
    <w:p>
      <w:pPr>
        <w:pStyle w:val="BodyText3"/>
        <w:ind w:firstLine="708"/>
        <w:rPr>
          <w:highlight w:val="none"/>
          <w:shd w:fill="FFFFFF" w:val="clear"/>
        </w:rPr>
      </w:pPr>
      <w:r>
        <w:rPr>
          <w:b/>
          <w:color w:val="00000A"/>
          <w:shd w:fill="FFFFFF" w:val="clear"/>
          <w:lang w:val="ru-RU"/>
        </w:rPr>
        <w:t>Акционерное общество «Дальневосточная распределительная сетевая компания»</w:t>
      </w:r>
      <w:r>
        <w:rPr>
          <w:b/>
          <w:color w:val="00000A"/>
          <w:shd w:fill="FFFFFF" w:val="clear"/>
        </w:rPr>
        <w:t xml:space="preserve"> </w:t>
      </w:r>
      <w:r>
        <w:rPr>
          <w:color w:val="00000A"/>
          <w:shd w:fill="FFFFFF" w:val="clear"/>
        </w:rPr>
        <w:t>(АО «</w:t>
      </w:r>
      <w:r>
        <w:rPr>
          <w:color w:val="00000A"/>
          <w:shd w:fill="FFFFFF" w:val="clear"/>
          <w:lang w:val="ru-RU"/>
        </w:rPr>
        <w:t>ДРСК</w:t>
      </w:r>
      <w:r>
        <w:rPr>
          <w:color w:val="00000A"/>
          <w:shd w:fill="FFFFFF" w:val="clear"/>
        </w:rPr>
        <w:t xml:space="preserve">») (далее – «Заказчик»), в лице _______________ действующего на основании ______________, с одной стороны, и </w:t>
      </w:r>
    </w:p>
    <w:p>
      <w:pPr>
        <w:pStyle w:val="BodyText3"/>
        <w:ind w:firstLine="708"/>
        <w:rPr>
          <w:highlight w:val="none"/>
          <w:shd w:fill="FFFFFF" w:val="clear"/>
        </w:rPr>
      </w:pPr>
      <w:r>
        <w:rPr>
          <w:color w:val="00000A"/>
          <w:shd w:fill="FFFFFF" w:val="clear"/>
        </w:rPr>
        <w:t xml:space="preserve">________________________ (далее – «Подрядчик»), в лице ________________, действующего на основании ______________, с другой стороны, </w:t>
      </w:r>
    </w:p>
    <w:p>
      <w:pPr>
        <w:pStyle w:val="BodyText3"/>
        <w:ind w:firstLine="708"/>
        <w:rPr>
          <w:highlight w:val="none"/>
          <w:shd w:fill="FFFFFF" w:val="clear"/>
        </w:rPr>
      </w:pPr>
      <w:r>
        <w:rPr>
          <w:color w:val="00000A"/>
          <w:shd w:fill="FFFFFF" w:val="clear"/>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Pr>
          <w:bCs/>
          <w:color w:val="00000A"/>
          <w:shd w:fill="FFFFFF" w:val="clear"/>
        </w:rPr>
        <w:t>,</w:t>
      </w:r>
      <w:r>
        <w:rPr>
          <w:shd w:fill="FFFFFF" w:val="clear"/>
        </w:rPr>
        <w:t xml:space="preserve"> </w:t>
      </w:r>
      <w:r>
        <w:rPr>
          <w:color w:val="00000A"/>
          <w:shd w:fill="FFFFFF" w:val="clear"/>
          <w:lang w:val="ru-RU"/>
        </w:rPr>
        <w:t>и</w:t>
      </w:r>
      <w:r>
        <w:rPr>
          <w:shd w:fill="FFFFFF" w:val="clear"/>
          <w:lang w:val="ru-RU"/>
        </w:rPr>
        <w:t xml:space="preserve"> </w:t>
      </w:r>
      <w:r>
        <w:rPr>
          <w:bCs/>
          <w:color w:val="00000A"/>
          <w:shd w:fill="FFFFFF" w:val="clear"/>
        </w:rPr>
        <w:t xml:space="preserve">на основании </w:t>
      </w:r>
      <w:r>
        <w:rPr>
          <w:bCs/>
          <w:color w:val="00000A"/>
          <w:shd w:fill="FFFFFF" w:val="clear"/>
          <w:lang w:val="ru-RU"/>
        </w:rPr>
        <w:t>протокола</w:t>
      </w:r>
      <w:r>
        <w:rPr>
          <w:bCs/>
          <w:color w:val="00000A"/>
          <w:shd w:fill="FFFFFF" w:val="clear"/>
        </w:rPr>
        <w:t xml:space="preserve"> </w:t>
      </w:r>
      <w:r>
        <w:rPr>
          <w:bCs/>
          <w:color w:val="00000A"/>
          <w:shd w:fill="FFFFFF" w:val="clear"/>
          <w:lang w:val="ru-RU"/>
        </w:rPr>
        <w:t>__________</w:t>
      </w:r>
      <w:r>
        <w:rPr>
          <w:bCs/>
          <w:color w:val="00000A"/>
          <w:shd w:fill="FFFFFF" w:val="clear"/>
        </w:rPr>
        <w:t xml:space="preserve"> №_______ от «___»__________ года</w:t>
      </w:r>
      <w:r>
        <w:rPr>
          <w:bCs/>
          <w:color w:val="00000A"/>
          <w:shd w:fill="FFFFFF" w:val="clear"/>
          <w:lang w:val="ru-RU"/>
        </w:rPr>
        <w:t>,</w:t>
      </w:r>
    </w:p>
    <w:p>
      <w:pPr>
        <w:pStyle w:val="BodyText3"/>
        <w:ind w:firstLine="708"/>
        <w:rPr>
          <w:highlight w:val="none"/>
          <w:shd w:fill="FFFFFF" w:val="clear"/>
        </w:rPr>
      </w:pPr>
      <w:r>
        <w:rPr>
          <w:color w:val="00000A"/>
          <w:shd w:fill="FFFFFF" w:val="clear"/>
        </w:rPr>
        <w:t>заключили настоящий договор (далее – «Договор») о нижеследующем:</w:t>
      </w:r>
    </w:p>
    <w:p>
      <w:pPr>
        <w:pStyle w:val="ListParagraph"/>
        <w:shd w:val="clear" w:color="auto" w:fill="FFFFFF"/>
        <w:tabs>
          <w:tab w:val="clear" w:pos="708"/>
          <w:tab w:val="left" w:pos="284" w:leader="none"/>
        </w:tabs>
        <w:ind w:left="0" w:hanging="0"/>
        <w:jc w:val="center"/>
        <w:rPr>
          <w:rFonts w:ascii="Times New Roman" w:hAnsi="Times New Roman"/>
          <w:b/>
          <w:bCs/>
          <w:sz w:val="24"/>
          <w:szCs w:val="24"/>
          <w:highlight w:val="none"/>
          <w:shd w:fill="FFFFFF" w:val="clear"/>
        </w:rPr>
      </w:pPr>
      <w:r>
        <w:rPr>
          <w:b/>
          <w:bCs/>
          <w:sz w:val="24"/>
          <w:szCs w:val="24"/>
          <w:shd w:fill="FFFFFF" w:val="clear"/>
        </w:rPr>
      </w:r>
    </w:p>
    <w:p>
      <w:pPr>
        <w:pStyle w:val="ListParagraph"/>
        <w:shd w:val="clear" w:color="auto" w:fill="FFFFFF"/>
        <w:tabs>
          <w:tab w:val="clear" w:pos="708"/>
          <w:tab w:val="left" w:pos="284" w:leader="none"/>
        </w:tabs>
        <w:ind w:left="0" w:hanging="0"/>
        <w:jc w:val="center"/>
        <w:rPr>
          <w:highlight w:val="none"/>
          <w:shd w:fill="FFFFFF" w:val="clear"/>
        </w:rPr>
      </w:pPr>
      <w:r>
        <w:rPr>
          <w:b/>
          <w:bCs/>
          <w:sz w:val="24"/>
          <w:szCs w:val="24"/>
          <w:shd w:fill="FFFFFF" w:val="clear"/>
        </w:rPr>
        <w:t>Термины и определения</w:t>
      </w:r>
    </w:p>
    <w:p>
      <w:pPr>
        <w:pStyle w:val="BodyText3"/>
        <w:ind w:firstLine="708"/>
        <w:rPr>
          <w:highlight w:val="none"/>
          <w:shd w:fill="FFFFFF" w:val="clear"/>
        </w:rPr>
      </w:pPr>
      <w:r>
        <w:rPr>
          <w:color w:val="00000A"/>
          <w:sz w:val="24"/>
          <w:szCs w:val="24"/>
          <w:shd w:fill="FFFFFF" w:val="clear"/>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tabs>
          <w:tab w:val="clear" w:pos="708"/>
          <w:tab w:val="left" w:pos="284" w:leader="none"/>
        </w:tabs>
        <w:bidi w:val="0"/>
        <w:spacing w:before="0" w:after="0"/>
        <w:ind w:left="0" w:right="397" w:hanging="0"/>
        <w:contextualSpacing/>
        <w:jc w:val="left"/>
        <w:rPr>
          <w:highlight w:val="none"/>
          <w:shd w:fill="FFFFFF" w:val="clear"/>
        </w:rPr>
      </w:pPr>
      <w:r>
        <w:rPr>
          <w:b/>
          <w:bCs/>
          <w:color w:val="00000A"/>
          <w:sz w:val="24"/>
          <w:szCs w:val="24"/>
          <w:shd w:fill="FFFFFF" w:val="clear"/>
          <w:lang w:val="ru-RU"/>
        </w:rPr>
        <w:t xml:space="preserve">            </w:t>
      </w:r>
      <w:r>
        <w:rPr>
          <w:b/>
          <w:bCs/>
          <w:color w:val="00000A"/>
          <w:sz w:val="24"/>
          <w:szCs w:val="24"/>
          <w:shd w:fill="FFFFFF" w:val="clear"/>
          <w:lang w:val="ru-RU"/>
        </w:rPr>
        <w:t>«Банк»</w:t>
      </w:r>
      <w:r>
        <w:rPr>
          <w:color w:val="00000A"/>
          <w:sz w:val="24"/>
          <w:szCs w:val="24"/>
          <w:shd w:fill="FFFFFF" w:val="clear"/>
          <w:lang w:val="ru-RU"/>
        </w:rPr>
        <w:t xml:space="preserve"> - «Газпромбанк» (Акционерное общество) (Банк ГПБ (АО)), адрес юридического лица: 117420, г. Москва, ул. Наметкина, д. 16, корпус 1, ОГРН: 1027700167110, ИНН 7744001497.</w:t>
      </w:r>
    </w:p>
    <w:p>
      <w:pPr>
        <w:pStyle w:val="ListParagraph"/>
        <w:widowControl w:val="false"/>
        <w:shd w:val="clear" w:color="auto" w:fill="FFFFFF"/>
        <w:tabs>
          <w:tab w:val="clear" w:pos="708"/>
          <w:tab w:val="left" w:pos="567" w:leader="none"/>
          <w:tab w:val="left" w:pos="1134" w:leader="none"/>
        </w:tabs>
        <w:overflowPunct w:val="false"/>
        <w:spacing w:lineRule="auto" w:line="240"/>
        <w:ind w:left="0" w:firstLine="708"/>
        <w:jc w:val="both"/>
        <w:textAlignment w:val="baseline"/>
        <w:rPr>
          <w:highlight w:val="none"/>
          <w:shd w:fill="FFFFFF" w:val="clear"/>
        </w:rPr>
      </w:pPr>
      <w:r>
        <w:rPr>
          <w:b/>
          <w:sz w:val="24"/>
          <w:szCs w:val="24"/>
          <w:shd w:fill="FFFFFF" w:val="clear"/>
          <w:lang w:eastAsia="en-US"/>
        </w:rPr>
        <w:t xml:space="preserve">«Независимая гарантия» </w:t>
      </w:r>
      <w:r>
        <w:rPr>
          <w:sz w:val="24"/>
          <w:szCs w:val="24"/>
          <w:shd w:fill="FFFFFF" w:val="clear"/>
          <w:lang w:eastAsia="en-US"/>
        </w:rPr>
        <w:t>– гарантия, предоставляемая МСП в обеспечение надлежащего исполнения Договора, заключенного по результатам конкурентной закупки товаров, работ, услуг в электронной форме только среди МСП, отвечающая требованиям, указанным в разделе 6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z w:val="24"/>
          <w:szCs w:val="24"/>
          <w:shd w:fill="FFFFFF" w:val="clear"/>
          <w:lang w:eastAsia="en-US"/>
        </w:rPr>
        <w:t xml:space="preserve"> </w:t>
      </w:r>
      <w:r>
        <w:rPr>
          <w:b/>
          <w:sz w:val="24"/>
          <w:szCs w:val="24"/>
          <w:shd w:fill="FFFFFF" w:val="clear"/>
          <w:lang w:eastAsia="en-US"/>
        </w:rPr>
        <w:t xml:space="preserve">«ГПЗУ» </w:t>
      </w:r>
      <w:r>
        <w:rPr>
          <w:sz w:val="24"/>
          <w:szCs w:val="24"/>
          <w:shd w:fill="FFFFFF" w:val="clear"/>
          <w:lang w:eastAsia="en-US"/>
        </w:rPr>
        <w:t>– градостроительный план земельного участка.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z w:val="24"/>
          <w:szCs w:val="24"/>
          <w:shd w:fill="FFFFFF" w:val="clear"/>
          <w:lang w:eastAsia="en-US"/>
        </w:rPr>
        <w:t>«Договор»</w:t>
      </w:r>
      <w:r>
        <w:rPr>
          <w:sz w:val="24"/>
          <w:szCs w:val="24"/>
          <w:shd w:fill="FFFFFF"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Normal"/>
        <w:spacing w:lineRule="auto" w:line="240"/>
        <w:ind w:firstLine="709"/>
        <w:rPr>
          <w:highlight w:val="none"/>
          <w:shd w:fill="FFFFFF" w:val="clear"/>
        </w:rPr>
      </w:pPr>
      <w:r>
        <w:rPr>
          <w:b/>
          <w:sz w:val="24"/>
          <w:szCs w:val="24"/>
          <w:shd w:fill="FFFFFF" w:val="clear"/>
        </w:rPr>
        <w:t>«Инженерные изыскания»</w:t>
      </w:r>
      <w:r>
        <w:rPr>
          <w:sz w:val="24"/>
          <w:szCs w:val="24"/>
          <w:shd w:fill="FFFFFF" w:val="clear"/>
        </w:rPr>
        <w:t xml:space="preserve"> – 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учетом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p>
    <w:p>
      <w:pPr>
        <w:pStyle w:val="Normal"/>
        <w:spacing w:lineRule="auto" w:line="240"/>
        <w:ind w:firstLine="709"/>
        <w:rPr>
          <w:highlight w:val="none"/>
          <w:shd w:fill="FFFFFF" w:val="clear"/>
        </w:rPr>
      </w:pPr>
      <w:r>
        <w:rPr>
          <w:b/>
          <w:sz w:val="24"/>
          <w:szCs w:val="24"/>
          <w:shd w:fill="FFFFFF" w:val="clear"/>
        </w:rPr>
        <w:t xml:space="preserve">«Исполнительная смета» </w:t>
      </w:r>
      <w:r>
        <w:rPr>
          <w:sz w:val="24"/>
          <w:szCs w:val="24"/>
          <w:shd w:fill="FFFFFF" w:val="clear"/>
          <w:lang w:eastAsia="en-US"/>
        </w:rPr>
        <w:t>–</w:t>
      </w:r>
      <w:r>
        <w:rPr>
          <w:sz w:val="24"/>
          <w:szCs w:val="24"/>
          <w:shd w:fill="FFFFFF" w:val="clear"/>
        </w:rPr>
        <w:t xml:space="preserve"> с</w:t>
      </w:r>
      <w:r>
        <w:rPr>
          <w:color w:val="000000"/>
          <w:sz w:val="24"/>
          <w:szCs w:val="24"/>
          <w:shd w:fill="FFFFFF" w:val="clear"/>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b/>
          <w:sz w:val="24"/>
          <w:szCs w:val="24"/>
          <w:shd w:fill="FFFFFF" w:val="clear"/>
          <w:lang w:eastAsia="en-US"/>
        </w:rPr>
        <w:t>«Исходно-разрешительная документация»</w:t>
      </w:r>
      <w:r>
        <w:rPr>
          <w:sz w:val="24"/>
          <w:szCs w:val="24"/>
          <w:shd w:fill="FFFFFF" w:val="clea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 </w:t>
      </w:r>
    </w:p>
    <w:p>
      <w:pPr>
        <w:pStyle w:val="Normal"/>
        <w:widowControl w:val="false"/>
        <w:shd w:val="clear" w:color="auto" w:fill="FFFFFF"/>
        <w:tabs>
          <w:tab w:val="clear" w:pos="708"/>
          <w:tab w:val="left" w:pos="567" w:leader="none"/>
          <w:tab w:val="left" w:pos="1134" w:leader="none"/>
        </w:tabs>
        <w:overflowPunct w:val="false"/>
        <w:spacing w:lineRule="auto" w:line="240"/>
        <w:ind w:firstLine="709"/>
        <w:textAlignment w:val="baseline"/>
        <w:rPr>
          <w:highlight w:val="none"/>
          <w:shd w:fill="FFFFFF" w:val="clear"/>
        </w:rPr>
      </w:pPr>
      <w:r>
        <w:rPr>
          <w:sz w:val="24"/>
          <w:szCs w:val="24"/>
          <w:shd w:fill="FFFFFF" w:val="clear"/>
          <w:lang w:eastAsia="en-US"/>
        </w:rPr>
        <w:t>К Исходно-разрешительной документации относятся:</w:t>
      </w:r>
    </w:p>
    <w:p>
      <w:pPr>
        <w:pStyle w:val="ListParagraph"/>
        <w:widowControl w:val="false"/>
        <w:numPr>
          <w:ilvl w:val="0"/>
          <w:numId w:val="17"/>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z w:val="24"/>
          <w:szCs w:val="24"/>
          <w:shd w:fill="FFFFFF" w:val="clea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pPr>
        <w:pStyle w:val="ListParagraph"/>
        <w:widowControl w:val="false"/>
        <w:numPr>
          <w:ilvl w:val="0"/>
          <w:numId w:val="17"/>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z w:val="24"/>
          <w:szCs w:val="24"/>
          <w:shd w:fill="FFFFFF" w:val="clear"/>
          <w:lang w:eastAsia="en-US"/>
        </w:rPr>
        <w:t>технические условия на подключение к инженерным сетям и / или коммуникациям;</w:t>
      </w:r>
    </w:p>
    <w:p>
      <w:pPr>
        <w:pStyle w:val="ListParagraph"/>
        <w:widowControl w:val="false"/>
        <w:numPr>
          <w:ilvl w:val="0"/>
          <w:numId w:val="17"/>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z w:val="24"/>
          <w:szCs w:val="24"/>
          <w:shd w:fill="FFFFFF" w:val="clea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pPr>
        <w:pStyle w:val="ListParagraph"/>
        <w:widowControl w:val="false"/>
        <w:numPr>
          <w:ilvl w:val="0"/>
          <w:numId w:val="17"/>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z w:val="24"/>
          <w:szCs w:val="24"/>
          <w:shd w:fill="FFFFFF" w:val="clear"/>
          <w:lang w:eastAsia="en-US"/>
        </w:rPr>
        <w:t>разрешительные и / или распорядительные документы;</w:t>
      </w:r>
    </w:p>
    <w:p>
      <w:pPr>
        <w:pStyle w:val="ListParagraph"/>
        <w:widowControl w:val="false"/>
        <w:numPr>
          <w:ilvl w:val="0"/>
          <w:numId w:val="17"/>
        </w:numPr>
        <w:shd w:val="clear" w:color="auto" w:fill="FFFFFF"/>
        <w:tabs>
          <w:tab w:val="clear" w:pos="708"/>
          <w:tab w:val="left" w:pos="567" w:leader="none"/>
          <w:tab w:val="left" w:pos="1134" w:leader="none"/>
        </w:tabs>
        <w:overflowPunct w:val="false"/>
        <w:ind w:left="0" w:firstLine="709"/>
        <w:jc w:val="both"/>
        <w:textAlignment w:val="baseline"/>
        <w:rPr>
          <w:highlight w:val="none"/>
          <w:shd w:fill="FFFFFF" w:val="clear"/>
        </w:rPr>
      </w:pPr>
      <w:r>
        <w:rPr>
          <w:sz w:val="24"/>
          <w:szCs w:val="24"/>
          <w:shd w:fill="FFFFFF" w:val="clear"/>
          <w:lang w:eastAsia="en-US"/>
        </w:rPr>
        <w:t>справки, заключения, согласования.</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z w:val="24"/>
          <w:szCs w:val="24"/>
          <w:shd w:fill="FFFFFF" w:val="clear"/>
          <w:lang w:eastAsia="en-US"/>
        </w:rPr>
        <w:t>«Коммерческая тайна»</w:t>
      </w:r>
      <w:r>
        <w:rPr>
          <w:sz w:val="24"/>
          <w:szCs w:val="24"/>
          <w:shd w:fill="FFFFFF" w:val="clea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z w:val="24"/>
          <w:szCs w:val="24"/>
          <w:shd w:fill="FFFFFF" w:val="clear"/>
          <w:lang w:eastAsia="en-US"/>
        </w:rPr>
        <w:t>«Лимит на непредвиденные работы и затраты»</w:t>
      </w:r>
      <w:r>
        <w:rPr>
          <w:sz w:val="24"/>
          <w:szCs w:val="24"/>
          <w:shd w:fill="FFFFFF" w:val="clea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tabs>
          <w:tab w:val="clear" w:pos="708"/>
          <w:tab w:val="left" w:pos="567" w:leader="none"/>
          <w:tab w:val="left" w:pos="1134" w:leader="none"/>
        </w:tabs>
        <w:ind w:left="0" w:right="0" w:hanging="0"/>
        <w:jc w:val="both"/>
        <w:rPr>
          <w:highlight w:val="none"/>
          <w:shd w:fill="FFFFFF" w:val="clear"/>
        </w:rPr>
      </w:pPr>
      <w:r>
        <w:rPr>
          <w:b/>
          <w:bCs/>
          <w:sz w:val="24"/>
          <w:szCs w:val="24"/>
          <w:shd w:fill="FFFFFF" w:val="clear"/>
          <w:lang w:eastAsia="en-US"/>
        </w:rPr>
        <w:t xml:space="preserve">        </w:t>
      </w:r>
      <w:r>
        <w:rPr>
          <w:b/>
          <w:bCs/>
          <w:sz w:val="24"/>
          <w:szCs w:val="24"/>
          <w:shd w:fill="FFFFFF" w:val="clear"/>
          <w:lang w:eastAsia="en-US"/>
        </w:rPr>
        <w:t xml:space="preserve">«ОБС» </w:t>
      </w:r>
      <w:r>
        <w:rPr>
          <w:sz w:val="24"/>
          <w:szCs w:val="24"/>
          <w:shd w:fill="FFFFFF" w:val="clear"/>
          <w:lang w:eastAsia="en-US"/>
        </w:rPr>
        <w:t>– обособленный банковский счет, открытый в банке, имеющий целевой характер и предназначенный для расчетов, производимых в рамках Работ, производимых по Договору.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z w:val="24"/>
          <w:szCs w:val="24"/>
          <w:shd w:fill="FFFFFF" w:val="clear"/>
          <w:lang w:eastAsia="en-US"/>
        </w:rPr>
        <w:t xml:space="preserve">«Обеспечительный платеж» </w:t>
      </w:r>
      <w:r>
        <w:rPr>
          <w:sz w:val="24"/>
          <w:szCs w:val="24"/>
          <w:shd w:fill="FFFFFF" w:val="clear"/>
          <w:lang w:eastAsia="en-US"/>
        </w:rPr>
        <w:t xml:space="preserve">– платеж в размере 5 % (пять процентов) от </w:t>
      </w:r>
      <w:r>
        <w:rPr>
          <w:sz w:val="24"/>
          <w:szCs w:val="24"/>
          <w:shd w:fill="FFFFFF" w:val="clear"/>
        </w:rPr>
        <w:t>стоимости каждого Этапа Работ,</w:t>
      </w:r>
      <w:r>
        <w:rPr>
          <w:sz w:val="24"/>
          <w:szCs w:val="24"/>
          <w:shd w:fill="FFFFFF" w:val="clear"/>
          <w:lang w:eastAsia="en-US"/>
        </w:rPr>
        <w:t xml:space="preserve"> который удерживается Заказчиком в качестве гарантийного резервирования в соответствии с условиями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b/>
          <w:sz w:val="24"/>
          <w:szCs w:val="24"/>
          <w:shd w:fill="FFFFFF" w:val="clear"/>
          <w:lang w:eastAsia="en-US"/>
        </w:rPr>
        <w:t xml:space="preserve">«Отказ от Договора» </w:t>
      </w:r>
      <w:r>
        <w:rPr>
          <w:sz w:val="24"/>
          <w:szCs w:val="24"/>
          <w:shd w:fill="FFFFFF" w:val="clea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Normal"/>
        <w:spacing w:lineRule="auto" w:line="240"/>
        <w:ind w:firstLine="709"/>
        <w:rPr>
          <w:highlight w:val="none"/>
          <w:shd w:fill="FFFFFF" w:val="clear"/>
        </w:rPr>
      </w:pPr>
      <w:r>
        <w:rPr>
          <w:b/>
          <w:sz w:val="24"/>
          <w:szCs w:val="24"/>
          <w:shd w:fill="FFFFFF" w:val="clear"/>
        </w:rPr>
        <w:t>«Организация по проведению государственной экспертизы»</w:t>
      </w:r>
      <w:r>
        <w:rPr>
          <w:sz w:val="24"/>
          <w:szCs w:val="24"/>
          <w:shd w:fill="FFFFFF" w:val="clear"/>
        </w:rPr>
        <w:t xml:space="preserve"> </w:t>
      </w:r>
      <w:r>
        <w:rPr>
          <w:sz w:val="24"/>
          <w:szCs w:val="24"/>
          <w:shd w:fill="FFFFFF" w:val="clear"/>
          <w:lang w:eastAsia="en-US"/>
        </w:rPr>
        <w:t>–</w:t>
      </w:r>
      <w:r>
        <w:rPr>
          <w:sz w:val="24"/>
          <w:szCs w:val="24"/>
          <w:shd w:fill="FFFFFF" w:val="clear"/>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pPr>
        <w:pStyle w:val="Normal"/>
        <w:spacing w:lineRule="auto" w:line="240"/>
        <w:ind w:firstLine="709"/>
        <w:rPr>
          <w:highlight w:val="none"/>
          <w:shd w:fill="FFFFFF" w:val="clear"/>
        </w:rPr>
      </w:pPr>
      <w:r>
        <w:rPr>
          <w:sz w:val="24"/>
          <w:szCs w:val="24"/>
          <w:shd w:fill="FFFFFF" w:val="clear"/>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pPr>
        <w:pStyle w:val="Normal"/>
        <w:spacing w:lineRule="auto" w:line="240"/>
        <w:ind w:firstLine="709"/>
        <w:rPr>
          <w:highlight w:val="none"/>
          <w:shd w:fill="FFFFFF" w:val="clear"/>
        </w:rPr>
      </w:pPr>
      <w:r>
        <w:rPr>
          <w:b/>
          <w:sz w:val="24"/>
          <w:szCs w:val="24"/>
          <w:shd w:fill="FFFFFF" w:val="clear"/>
        </w:rPr>
        <w:t>«Предварительная смета»</w:t>
      </w:r>
      <w:r>
        <w:rPr>
          <w:sz w:val="24"/>
          <w:szCs w:val="24"/>
          <w:shd w:fill="FFFFFF" w:val="clear"/>
        </w:rPr>
        <w:t xml:space="preserve"> </w:t>
      </w:r>
      <w:r>
        <w:rPr>
          <w:sz w:val="24"/>
          <w:szCs w:val="24"/>
          <w:shd w:fill="FFFFFF" w:val="clear"/>
          <w:lang w:eastAsia="en-US"/>
        </w:rPr>
        <w:t>–</w:t>
      </w:r>
      <w:r>
        <w:rPr>
          <w:sz w:val="24"/>
          <w:szCs w:val="24"/>
          <w:shd w:fill="FFFFFF" w:val="clear"/>
        </w:rPr>
        <w:t xml:space="preserve"> </w:t>
      </w:r>
      <w:r>
        <w:rPr>
          <w:color w:val="000000"/>
          <w:sz w:val="24"/>
          <w:szCs w:val="24"/>
          <w:shd w:fill="FFFFFF" w:val="clear"/>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sz w:val="24"/>
          <w:szCs w:val="24"/>
          <w:shd w:fill="FFFFFF" w:val="clear"/>
        </w:rPr>
        <w:t xml:space="preserve"> </w:t>
      </w:r>
      <w:r>
        <w:rPr>
          <w:color w:val="000000"/>
          <w:sz w:val="24"/>
          <w:szCs w:val="24"/>
          <w:shd w:fill="FFFFFF" w:val="clear"/>
        </w:rPr>
        <w:t>и подлежащий корректировке в соответствии с фактически выполненными объемами работ.</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«Применимое право»</w:t>
      </w:r>
      <w:r>
        <w:rPr>
          <w:b w:val="false"/>
          <w:sz w:val="24"/>
          <w:szCs w:val="24"/>
          <w:shd w:fill="FFFFFF"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«Проектная документация»</w:t>
      </w:r>
      <w:r>
        <w:rPr>
          <w:b w:val="false"/>
          <w:sz w:val="24"/>
          <w:szCs w:val="24"/>
          <w:shd w:fill="FFFFFF" w:val="clear"/>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b w:val="false"/>
          <w:sz w:val="24"/>
          <w:szCs w:val="24"/>
          <w:shd w:fill="FFFFFF" w:val="clear"/>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b w:val="false"/>
          <w:sz w:val="24"/>
          <w:szCs w:val="24"/>
          <w:shd w:fill="FFFFFF" w:val="clear"/>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«Работы»</w:t>
      </w:r>
      <w:r>
        <w:rPr>
          <w:b w:val="false"/>
          <w:sz w:val="24"/>
          <w:szCs w:val="24"/>
          <w:shd w:fill="FFFFFF" w:val="clear"/>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shd w:fill="FFFFFF" w:val="clear"/>
          <w:lang w:eastAsia="ru-RU"/>
        </w:rPr>
        <w:t xml:space="preserve"> </w:t>
      </w:r>
      <w:r>
        <w:rPr>
          <w:b w:val="false"/>
          <w:sz w:val="24"/>
          <w:szCs w:val="24"/>
          <w:shd w:fill="FFFFFF" w:val="clear"/>
          <w:lang w:val="ru-RU" w:eastAsia="ru-RU"/>
        </w:rPr>
        <w:t>выявленных</w:t>
      </w:r>
      <w:r>
        <w:rPr>
          <w:sz w:val="24"/>
          <w:szCs w:val="24"/>
          <w:shd w:fill="FFFFFF" w:val="clear"/>
          <w:lang w:val="ru-RU" w:eastAsia="ru-RU"/>
        </w:rPr>
        <w:t xml:space="preserve"> </w:t>
      </w:r>
      <w:r>
        <w:rPr>
          <w:b w:val="false"/>
          <w:sz w:val="24"/>
          <w:szCs w:val="24"/>
          <w:shd w:fill="FFFFFF" w:val="clear"/>
          <w:lang w:eastAsia="ru-RU"/>
        </w:rPr>
        <w:t>недостатков, несоответстви</w:t>
      </w:r>
      <w:r>
        <w:rPr>
          <w:b w:val="false"/>
          <w:sz w:val="24"/>
          <w:szCs w:val="24"/>
          <w:shd w:fill="FFFFFF" w:val="clear"/>
          <w:lang w:val="ru-RU" w:eastAsia="ru-RU"/>
        </w:rPr>
        <w:t>й</w:t>
      </w:r>
      <w:r>
        <w:rPr>
          <w:b w:val="false"/>
          <w:sz w:val="24"/>
          <w:szCs w:val="24"/>
          <w:shd w:fill="FFFFFF" w:val="clear"/>
          <w:lang w:eastAsia="ru-RU"/>
        </w:rPr>
        <w:t xml:space="preserve"> в </w:t>
      </w:r>
      <w:r>
        <w:rPr>
          <w:b w:val="false"/>
          <w:sz w:val="24"/>
          <w:szCs w:val="24"/>
          <w:shd w:fill="FFFFFF" w:val="clear"/>
          <w:lang w:val="ru-RU" w:eastAsia="ru-RU"/>
        </w:rPr>
        <w:t>Результате</w:t>
      </w:r>
      <w:r>
        <w:rPr>
          <w:b w:val="false"/>
          <w:sz w:val="24"/>
          <w:szCs w:val="24"/>
          <w:shd w:fill="FFFFFF" w:val="clear"/>
          <w:lang w:eastAsia="ru-RU"/>
        </w:rPr>
        <w:t xml:space="preserve"> </w:t>
      </w:r>
      <w:r>
        <w:rPr>
          <w:b w:val="false"/>
          <w:sz w:val="24"/>
          <w:szCs w:val="24"/>
          <w:shd w:fill="FFFFFF" w:val="clear"/>
          <w:lang w:val="ru-RU" w:eastAsia="ru-RU"/>
        </w:rPr>
        <w:t>Работ</w:t>
      </w:r>
      <w:r>
        <w:rPr>
          <w:b w:val="false"/>
          <w:sz w:val="24"/>
          <w:szCs w:val="24"/>
          <w:shd w:fill="FFFFFF" w:val="clear"/>
          <w:lang w:eastAsia="ru-RU"/>
        </w:rPr>
        <w:t xml:space="preserve">, а также любые иные работы, необходимые для выполнения Подрядчиком своих обязательств по Договору, независимо от </w:t>
      </w:r>
      <w:r>
        <w:rPr>
          <w:b w:val="false"/>
          <w:sz w:val="24"/>
          <w:szCs w:val="24"/>
          <w:shd w:fill="FFFFFF" w:val="clear"/>
          <w:lang w:val="ru-RU" w:eastAsia="ru-RU"/>
        </w:rPr>
        <w:t>их</w:t>
      </w:r>
      <w:r>
        <w:rPr>
          <w:b w:val="false"/>
          <w:sz w:val="24"/>
          <w:szCs w:val="24"/>
          <w:shd w:fill="FFFFFF" w:val="clear"/>
          <w:lang w:eastAsia="ru-RU"/>
        </w:rPr>
        <w:t xml:space="preserve"> прямо</w:t>
      </w:r>
      <w:r>
        <w:rPr>
          <w:b w:val="false"/>
          <w:sz w:val="24"/>
          <w:szCs w:val="24"/>
          <w:shd w:fill="FFFFFF" w:val="clear"/>
          <w:lang w:val="ru-RU" w:eastAsia="ru-RU"/>
        </w:rPr>
        <w:t>го указания</w:t>
      </w:r>
      <w:r>
        <w:rPr>
          <w:b w:val="false"/>
          <w:sz w:val="24"/>
          <w:szCs w:val="24"/>
          <w:shd w:fill="FFFFFF" w:val="clear"/>
          <w:lang w:eastAsia="ru-RU"/>
        </w:rPr>
        <w:t xml:space="preserve"> в Договоре.</w:t>
      </w:r>
      <w:r>
        <w:rPr>
          <w:sz w:val="24"/>
          <w:szCs w:val="24"/>
          <w:shd w:fill="FFFFFF" w:val="clear"/>
          <w:lang w:eastAsia="ru-RU"/>
        </w:rPr>
        <w:t xml:space="preserve"> </w:t>
      </w:r>
    </w:p>
    <w:p>
      <w:pPr>
        <w:pStyle w:val="Normal"/>
        <w:widowControl w:val="false"/>
        <w:tabs>
          <w:tab w:val="clear" w:pos="708"/>
          <w:tab w:val="left" w:pos="567" w:leader="none"/>
        </w:tabs>
        <w:spacing w:lineRule="auto" w:line="240"/>
        <w:ind w:firstLine="708"/>
        <w:rPr>
          <w:highlight w:val="none"/>
          <w:shd w:fill="FFFFFF" w:val="clear"/>
        </w:rPr>
      </w:pPr>
      <w:r>
        <w:rPr>
          <w:sz w:val="24"/>
          <w:szCs w:val="24"/>
          <w:shd w:fill="FFFFFF"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highlight w:val="none"/>
          <w:shd w:fill="FFFFFF" w:val="clear"/>
        </w:rPr>
      </w:pPr>
      <w:r>
        <w:rPr>
          <w:b/>
          <w:sz w:val="24"/>
          <w:szCs w:val="24"/>
          <w:shd w:fill="FFFFFF" w:val="clear"/>
          <w:lang w:eastAsia="en-US"/>
        </w:rPr>
        <w:t xml:space="preserve">«Рабочая документация» – </w:t>
      </w:r>
      <w:r>
        <w:rPr>
          <w:sz w:val="24"/>
          <w:szCs w:val="24"/>
          <w:shd w:fill="FFFFFF" w:val="clear"/>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sz w:val="24"/>
          <w:szCs w:val="24"/>
          <w:shd w:fill="FFFFFF" w:val="clear"/>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sz w:val="24"/>
          <w:szCs w:val="24"/>
          <w:shd w:fill="FFFFFF" w:val="clear"/>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8"/>
        <w:jc w:val="both"/>
        <w:textAlignment w:val="baseline"/>
        <w:rPr>
          <w:highlight w:val="none"/>
          <w:shd w:fill="FFFFFF" w:val="clear"/>
        </w:rPr>
      </w:pPr>
      <w:r>
        <w:rPr>
          <w:sz w:val="24"/>
          <w:szCs w:val="24"/>
          <w:shd w:fill="FFFFFF" w:val="clear"/>
          <w:lang w:eastAsia="en-US"/>
        </w:rPr>
        <w:t>сметную документацию.</w:t>
      </w:r>
    </w:p>
    <w:p>
      <w:pPr>
        <w:pStyle w:val="Normal"/>
        <w:widowControl w:val="false"/>
        <w:tabs>
          <w:tab w:val="clear" w:pos="708"/>
          <w:tab w:val="left" w:pos="567" w:leader="none"/>
        </w:tabs>
        <w:spacing w:lineRule="auto" w:line="240"/>
        <w:ind w:firstLine="708"/>
        <w:rPr>
          <w:highlight w:val="none"/>
          <w:shd w:fill="FFFFFF" w:val="clear"/>
        </w:rPr>
      </w:pPr>
      <w:r>
        <w:rPr>
          <w:b/>
          <w:sz w:val="24"/>
          <w:szCs w:val="24"/>
          <w:shd w:fill="FFFFFF" w:val="clear"/>
        </w:rPr>
        <w:t>«Рабочий день»</w:t>
      </w:r>
      <w:r>
        <w:rPr>
          <w:sz w:val="24"/>
          <w:szCs w:val="24"/>
          <w:shd w:fill="FFFFFF" w:val="clear"/>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«Результат Работ»</w:t>
      </w:r>
      <w:r>
        <w:rPr>
          <w:b w:val="false"/>
          <w:sz w:val="24"/>
          <w:szCs w:val="24"/>
          <w:shd w:fill="FFFFFF" w:val="clear"/>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получившие положительное заключение государственной экспертизы</w:t>
      </w:r>
      <w:r>
        <w:rPr>
          <w:rStyle w:val="FootnoteReference"/>
          <w:b w:val="false"/>
          <w:sz w:val="24"/>
          <w:szCs w:val="24"/>
          <w:shd w:fill="FFFFFF" w:val="clear"/>
          <w:lang w:val="ru-RU" w:eastAsia="en-US"/>
        </w:rPr>
        <w:footnoteReference w:id="2"/>
      </w:r>
      <w:r>
        <w:rPr>
          <w:b w:val="false"/>
          <w:sz w:val="24"/>
          <w:szCs w:val="24"/>
          <w:shd w:fill="FFFFFF" w:val="clear"/>
          <w:lang w:val="ru-RU" w:eastAsia="en-US"/>
        </w:rPr>
        <w:t xml:space="preserve">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Normal"/>
        <w:spacing w:lineRule="auto" w:line="240"/>
        <w:ind w:firstLine="709"/>
        <w:rPr>
          <w:highlight w:val="none"/>
          <w:shd w:fill="FFFFFF" w:val="clear"/>
        </w:rPr>
      </w:pPr>
      <w:r>
        <w:rPr>
          <w:b/>
          <w:sz w:val="24"/>
          <w:szCs w:val="24"/>
          <w:shd w:fill="FFFFFF" w:val="clear"/>
          <w:lang w:eastAsia="en-US"/>
        </w:rPr>
        <w:t>«Результат Инженерных изысканий»</w:t>
      </w:r>
      <w:r>
        <w:rPr>
          <w:sz w:val="24"/>
          <w:szCs w:val="24"/>
          <w:shd w:fill="FFFFFF" w:val="clear"/>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«Смета»</w:t>
      </w:r>
      <w:r>
        <w:rPr>
          <w:b w:val="false"/>
          <w:sz w:val="24"/>
          <w:szCs w:val="24"/>
          <w:shd w:fill="FFFFFF" w:val="clear"/>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«Сводная смета»</w:t>
      </w:r>
      <w:r>
        <w:rPr>
          <w:b w:val="false"/>
          <w:sz w:val="24"/>
          <w:szCs w:val="24"/>
          <w:shd w:fill="FFFFFF" w:val="clear"/>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pPr>
        <w:pStyle w:val="Normal"/>
        <w:spacing w:lineRule="auto" w:line="240"/>
        <w:ind w:firstLine="709"/>
        <w:rPr>
          <w:highlight w:val="none"/>
          <w:shd w:fill="FFFFFF" w:val="clear"/>
        </w:rPr>
      </w:pPr>
      <w:r>
        <w:rPr>
          <w:b/>
          <w:sz w:val="24"/>
          <w:szCs w:val="24"/>
          <w:shd w:fill="FFFFFF" w:val="clear"/>
          <w:lang w:eastAsia="en-US"/>
        </w:rPr>
        <w:t>«Субъект МСП»</w:t>
      </w:r>
      <w:r>
        <w:rPr>
          <w:sz w:val="24"/>
          <w:szCs w:val="24"/>
          <w:shd w:fill="FFFFFF" w:val="clear"/>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false"/>
        <w:spacing w:lineRule="auto" w:line="240" w:before="0" w:after="0"/>
        <w:ind w:firstLine="708"/>
        <w:jc w:val="both"/>
        <w:textAlignment w:val="baseline"/>
        <w:rPr>
          <w:highlight w:val="none"/>
          <w:shd w:fill="FFFFFF" w:val="clear"/>
        </w:rPr>
      </w:pPr>
      <w:r>
        <w:rPr>
          <w:sz w:val="24"/>
          <w:szCs w:val="24"/>
          <w:shd w:fill="FFFFFF" w:val="clear"/>
          <w:lang w:val="ru-RU" w:eastAsia="en-US"/>
        </w:rPr>
        <w:t xml:space="preserve"> </w:t>
      </w:r>
      <w:r>
        <w:rPr>
          <w:sz w:val="24"/>
          <w:szCs w:val="24"/>
          <w:shd w:fill="FFFFFF" w:val="clear"/>
          <w:lang w:val="ru-RU" w:eastAsia="en-US"/>
        </w:rPr>
        <w:t>«Субподрядчик»</w:t>
      </w:r>
      <w:r>
        <w:rPr>
          <w:b w:val="false"/>
          <w:sz w:val="24"/>
          <w:szCs w:val="24"/>
          <w:shd w:fill="FFFFFF"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«Техническое задание»</w:t>
      </w:r>
      <w:r>
        <w:rPr>
          <w:b w:val="false"/>
          <w:sz w:val="24"/>
          <w:szCs w:val="24"/>
          <w:shd w:fill="FFFFFF" w:val="clear"/>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«Цена Договора»</w:t>
      </w:r>
      <w:r>
        <w:rPr>
          <w:b w:val="false"/>
          <w:sz w:val="24"/>
          <w:szCs w:val="24"/>
          <w:shd w:fill="FFFFFF" w:val="clear"/>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shd w:fill="FFFFFF" w:val="clear"/>
        </w:rPr>
        <w:t xml:space="preserve"> </w:t>
      </w:r>
      <w:r>
        <w:rPr>
          <w:b w:val="false"/>
          <w:sz w:val="24"/>
          <w:szCs w:val="24"/>
          <w:shd w:fill="FFFFFF" w:val="clear"/>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sz w:val="24"/>
          <w:szCs w:val="24"/>
          <w:shd w:fill="FFFFFF" w:val="clear"/>
          <w:lang w:val="ru-RU" w:eastAsia="en-US"/>
        </w:rPr>
        <w:t>«Этап Работ»</w:t>
      </w:r>
      <w:r>
        <w:rPr>
          <w:b w:val="false"/>
          <w:sz w:val="24"/>
          <w:szCs w:val="24"/>
          <w:shd w:fill="FFFFFF" w:val="clear"/>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pPr>
        <w:pStyle w:val="Heading3"/>
        <w:keepNext w:val="false"/>
        <w:widowControl w:val="false"/>
        <w:tabs>
          <w:tab w:val="clear" w:pos="708"/>
          <w:tab w:val="left" w:pos="567" w:leader="none"/>
        </w:tabs>
        <w:overflowPunct w:val="false"/>
        <w:spacing w:before="0" w:after="0"/>
        <w:ind w:firstLine="708"/>
        <w:jc w:val="both"/>
        <w:textAlignment w:val="baseline"/>
        <w:rPr>
          <w:highlight w:val="none"/>
          <w:shd w:fill="FFFFFF" w:val="clear"/>
        </w:rPr>
      </w:pPr>
      <w:r>
        <w:rPr>
          <w:b w:val="false"/>
          <w:sz w:val="24"/>
          <w:szCs w:val="24"/>
          <w:shd w:fill="FFFFFF" w:val="clear"/>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shd w:fill="FFFFFF" w:val="clear"/>
        </w:rPr>
        <w:t xml:space="preserve">. </w:t>
      </w:r>
      <w:r>
        <w:rPr>
          <w:bCs/>
          <w:sz w:val="24"/>
          <w:szCs w:val="24"/>
          <w:shd w:fill="FFFFFF" w:val="clear"/>
        </w:rPr>
        <w:t xml:space="preserve"> </w:t>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z w:val="24"/>
          <w:szCs w:val="24"/>
          <w:shd w:fill="FFFFFF" w:val="clear"/>
        </w:rPr>
        <w:t>Предмет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0" w:name="_Ref361410951"/>
      <w:r>
        <w:rPr>
          <w:bCs/>
          <w:sz w:val="24"/>
          <w:szCs w:val="24"/>
          <w:shd w:fill="FFFFFF" w:val="clear"/>
        </w:rPr>
        <w:t xml:space="preserve">Подрядчик обязуется по заданию Заказчика в соответствии с Техническим заданием (Приложение № 1 к Договору) выполнить работы по </w:t>
      </w:r>
      <w:bookmarkEnd w:id="0"/>
      <w:r>
        <w:rPr>
          <w:bCs/>
          <w:sz w:val="24"/>
          <w:szCs w:val="24"/>
          <w:shd w:fill="FFFFFF" w:val="clear"/>
        </w:rPr>
        <w:t xml:space="preserve">объекту: </w:t>
      </w:r>
      <w:r>
        <w:rPr>
          <w:rFonts w:cs="Liberation Serif" w:ascii="Liberation Serif" w:hAnsi="Liberation Serif"/>
          <w:b/>
          <w:bCs/>
          <w:i/>
          <w:color w:val="000000"/>
          <w:sz w:val="26"/>
          <w:szCs w:val="26"/>
          <w:shd w:fill="FFFFFF" w:val="clear"/>
        </w:rPr>
        <w:t>«</w:t>
      </w:r>
      <w:r>
        <w:rPr>
          <w:rFonts w:cs="Liberation Serif" w:ascii="Liberation Serif" w:hAnsi="Liberation Serif"/>
          <w:b/>
          <w:bCs/>
          <w:i/>
          <w:color w:val="000000"/>
          <w:sz w:val="24"/>
          <w:szCs w:val="26"/>
          <w:shd w:fill="FFFFFF" w:val="clear"/>
        </w:rPr>
        <w:t>ОКПД2 41.10.10.000 Выполнение проектно-изыскательских работ «Строительство ПС 110 кВ Молодежная. Строительство ответвительной ЛЭП 110 кВ от КВЛ 110 кВ Благовещенская – Центральная № 1 с отпайками до ПС 110 кВ Молодежная с образованием КВЛ 110 кВ Благовещенская – Центральная № 1 с отпайками, строительство ответвительной ЛЭП 110 кВ от КВЛ 110 кВ Благовещенская – Центральная № 2 с отпайкой на ПС Северная до ПС 110 кВ Молодежная  с образованием КВЛ 110 кВ Благовещенская – Центральная № 2 с отпайками.  Строительство КЛ 10 кВ от РУ 10 кВ ПС 110 кВ Молодёжная до РТП 10 кВ № 1 и КЛ 10 кВ от РУ 10 кВ ПС 110 кВ Молодёжная до РТП 10 кВ №2» (заявитель ООО «Специализированный застройщик «ПИК Благовещенск» (договор ТПр от 13.08.2025 № 3802/24-ТП-630) в рамках инвестиционного проекта Q_28-АЭС-6082-Ц</w:t>
      </w:r>
      <w:r>
        <w:rPr>
          <w:rFonts w:cs="Liberation Serif" w:ascii="Liberation Serif" w:hAnsi="Liberation Serif"/>
          <w:b/>
          <w:bCs/>
          <w:i/>
          <w:color w:val="000000"/>
          <w:sz w:val="26"/>
          <w:szCs w:val="26"/>
          <w:shd w:fill="FFFFFF" w:val="clear"/>
        </w:rPr>
        <w:t>"</w:t>
      </w:r>
      <w:r>
        <w:rPr>
          <w:rFonts w:cs="Liberation Serif"/>
          <w:b/>
          <w:bCs/>
          <w:i/>
          <w:color w:val="000000"/>
          <w:sz w:val="24"/>
          <w:szCs w:val="24"/>
          <w:shd w:fill="FFFFFF" w:val="clear"/>
        </w:rPr>
        <w:t>"</w:t>
      </w:r>
      <w:r>
        <w:rPr>
          <w:bCs/>
          <w:sz w:val="24"/>
          <w:szCs w:val="24"/>
          <w:shd w:fill="FFFFFF" w:val="clear"/>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z w:val="24"/>
          <w:szCs w:val="24"/>
          <w:shd w:fill="FFFFFF" w:val="clear"/>
        </w:rPr>
        <w:t>В состав Работ по Договору входят</w:t>
      </w:r>
      <w:r>
        <w:rPr>
          <w:rStyle w:val="FootnoteReference"/>
          <w:bCs/>
          <w:sz w:val="24"/>
          <w:szCs w:val="24"/>
          <w:shd w:fill="FFFFFF" w:val="clear"/>
        </w:rPr>
        <w:footnoteReference w:id="3"/>
      </w:r>
      <w:r>
        <w:rPr>
          <w:bCs/>
          <w:sz w:val="24"/>
          <w:szCs w:val="24"/>
          <w:shd w:fill="FFFFFF" w:val="clear"/>
        </w:rPr>
        <w:t>:</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r>
        <w:rPr>
          <w:bCs/>
          <w:sz w:val="24"/>
          <w:szCs w:val="24"/>
          <w:shd w:fill="FFFFFF" w:val="clear"/>
        </w:rPr>
        <w:t>Выполнение Инженерных изысканий;</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r>
        <w:rPr>
          <w:bCs/>
          <w:sz w:val="24"/>
          <w:szCs w:val="24"/>
          <w:shd w:fill="FFFFFF" w:val="clear"/>
        </w:rPr>
        <w:t>Подготовка документации по планировке территории;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z w:val="24"/>
          <w:szCs w:val="24"/>
          <w:shd w:fill="FFFFFF" w:val="clear"/>
        </w:rPr>
        <w:t>Разработка и согласование проектно-сметной документации</w:t>
      </w:r>
      <w:r>
        <w:rPr>
          <w:sz w:val="24"/>
          <w:szCs w:val="24"/>
          <w:shd w:fill="FFFFFF" w:val="clear"/>
          <w:lang w:val="en-US"/>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color w:val="000000"/>
          <w:sz w:val="24"/>
          <w:szCs w:val="24"/>
          <w:shd w:fill="FFFFFF" w:val="clear"/>
          <w:lang w:eastAsia="en-US"/>
        </w:rPr>
        <w:t xml:space="preserve">Проведение государственной экспертизы в отношении Проектной документации и Результатов Инженерных изысканий </w:t>
      </w:r>
      <w:r>
        <w:rPr>
          <w:bCs/>
          <w:color w:val="000000"/>
          <w:sz w:val="24"/>
          <w:szCs w:val="24"/>
          <w:shd w:fill="FFFFFF" w:val="clear"/>
          <w:lang w:eastAsia="en-US"/>
        </w:rPr>
        <w:t>и</w:t>
      </w:r>
      <w:r>
        <w:rPr>
          <w:color w:val="000000"/>
          <w:sz w:val="24"/>
          <w:szCs w:val="24"/>
          <w:shd w:fill="FFFFFF" w:val="clear"/>
          <w:lang w:eastAsia="en-US"/>
        </w:rPr>
        <w:t xml:space="preserve"> проверки достоверности определения сметной стоимости строительства;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color w:val="000000"/>
          <w:sz w:val="24"/>
          <w:szCs w:val="24"/>
          <w:shd w:fill="FFFFFF" w:val="clear"/>
          <w:lang w:eastAsia="en-US"/>
        </w:rPr>
        <w:t>Оформление правоустанавливающих документов на использование земельных участков;</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color w:val="000000"/>
          <w:sz w:val="24"/>
          <w:szCs w:val="24"/>
          <w:shd w:fill="FFFFFF" w:val="clear"/>
          <w:lang w:eastAsia="en-US"/>
        </w:rPr>
        <w:t>Разработка и согласование рабочей документации.</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z w:val="24"/>
          <w:szCs w:val="24"/>
          <w:shd w:fill="FFFFFF" w:val="clear"/>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z w:val="24"/>
          <w:szCs w:val="24"/>
          <w:shd w:fill="FFFFFF" w:val="clear"/>
        </w:rPr>
        <w:t xml:space="preserve">Работы по Договору выполняются для нужд АО «ДРСК» «АЭС».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z w:val="24"/>
          <w:szCs w:val="24"/>
          <w:shd w:fill="FFFFFF" w:val="clear"/>
        </w:rPr>
        <w:t>Место выполнения Работ (в части Инженерных изысканий): Амурская область, г. Свободный.</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1" w:name="_Ref361320424"/>
      <w:bookmarkEnd w:id="1"/>
      <w:r>
        <w:rPr>
          <w:bCs/>
          <w:sz w:val="24"/>
          <w:szCs w:val="24"/>
          <w:shd w:fill="FFFFFF" w:val="clear"/>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z w:val="24"/>
          <w:szCs w:val="24"/>
          <w:shd w:fill="FFFFFF" w:val="clear"/>
        </w:rPr>
        <w:t xml:space="preserve">начало выполнения Работ: </w:t>
      </w:r>
      <w:r>
        <w:rPr>
          <w:rFonts w:cs="Liberation Serif"/>
          <w:b/>
          <w:bCs/>
          <w:i/>
          <w:sz w:val="24"/>
          <w:szCs w:val="24"/>
          <w:shd w:fill="FFFFFF" w:val="clear"/>
        </w:rPr>
        <w:t>с момента заключения договора</w:t>
      </w:r>
      <w:r>
        <w:rPr>
          <w:sz w:val="24"/>
          <w:szCs w:val="24"/>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z w:val="24"/>
          <w:szCs w:val="24"/>
          <w:shd w:fill="FFFFFF" w:val="clear"/>
        </w:rPr>
        <w:t xml:space="preserve">окончание выполнения Работ: </w:t>
      </w:r>
      <w:r>
        <w:rPr>
          <w:rFonts w:cs="Liberation Serif"/>
          <w:b/>
          <w:bCs/>
          <w:i/>
          <w:color w:val="000000"/>
          <w:sz w:val="24"/>
          <w:szCs w:val="24"/>
          <w:shd w:fill="FFFFFF" w:val="clear"/>
        </w:rPr>
        <w:t>в течение 12 (двенадцати) месяцев с момента заключения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z w:val="24"/>
          <w:szCs w:val="24"/>
          <w:shd w:fill="FFFFFF" w:val="clear"/>
        </w:rPr>
        <w:t xml:space="preserve">Выполнение Работ осуществляется поэтапно. </w:t>
      </w:r>
      <w:r>
        <w:rPr>
          <w:bCs/>
          <w:sz w:val="24"/>
          <w:szCs w:val="24"/>
          <w:shd w:fill="FFFFFF" w:val="clear"/>
          <w:lang w:val="en-US"/>
        </w:rPr>
        <w:t>C</w:t>
      </w:r>
      <w:r>
        <w:rPr>
          <w:bCs/>
          <w:sz w:val="24"/>
          <w:szCs w:val="24"/>
          <w:shd w:fill="FFFFFF" w:val="clear"/>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rFonts w:eastAsia="Calibri"/>
          <w:bCs/>
          <w:color w:val="000000"/>
          <w:sz w:val="24"/>
          <w:szCs w:val="24"/>
          <w:shd w:fill="FFFFFF" w:val="clear"/>
        </w:rPr>
        <w:t>Настоящий</w:t>
      </w:r>
      <w:r>
        <w:rPr>
          <w:rFonts w:eastAsia="Times New Roman" w:cs="Times New Roman"/>
          <w:b w:val="false"/>
          <w:bCs/>
          <w:i w:val="false"/>
          <w:iCs w:val="false"/>
          <w:color w:val="000000"/>
          <w:sz w:val="24"/>
          <w:szCs w:val="24"/>
          <w:shd w:fill="FFFFFF" w:val="clear"/>
          <w:lang w:val="ru-RU" w:bidi="ar-SA"/>
        </w:rPr>
        <w:t xml:space="preserve"> Договор заключается в целях исполнения обязательств Заказчика</w:t>
      </w:r>
      <w:r>
        <w:rPr>
          <w:rFonts w:eastAsia="Times New Roman" w:cs="Times New Roman"/>
          <w:b w:val="false"/>
          <w:bCs w:val="false"/>
          <w:i w:val="false"/>
          <w:iCs w:val="false"/>
          <w:color w:val="000000"/>
          <w:sz w:val="24"/>
          <w:szCs w:val="24"/>
          <w:shd w:fill="FFFFFF" w:val="clear"/>
          <w:lang w:val="ru-RU" w:bidi="ar-SA"/>
        </w:rPr>
        <w:t xml:space="preserve"> п</w:t>
      </w:r>
      <w:r>
        <w:rPr>
          <w:rFonts w:eastAsia="Times New Roman" w:cs="Times New Roman"/>
          <w:b w:val="false"/>
          <w:bCs/>
          <w:i w:val="false"/>
          <w:iCs w:val="false"/>
          <w:color w:val="000000"/>
          <w:sz w:val="24"/>
          <w:szCs w:val="24"/>
          <w:shd w:fill="FFFFFF" w:val="clear"/>
          <w:lang w:val="ru-RU" w:bidi="ar-SA"/>
        </w:rPr>
        <w:t xml:space="preserve">о технологическому присоединению </w:t>
      </w:r>
      <w:r>
        <w:rPr>
          <w:rFonts w:eastAsia="Times New Roman" w:cs="Times New Roman"/>
          <w:b w:val="false"/>
          <w:bCs w:val="false"/>
          <w:i w:val="false"/>
          <w:iCs w:val="false"/>
          <w:color w:val="000000"/>
          <w:sz w:val="24"/>
          <w:szCs w:val="24"/>
          <w:shd w:fill="FFFFFF" w:val="clear"/>
          <w:lang w:val="ru-RU" w:bidi="ar-SA"/>
        </w:rPr>
        <w:t>энергопринимающих устройств Заявителя (ООО «СЗ «ПИК Благовещенск») - Распределительных трансформаторных подстанций для электроснабжения комплексной застройки микрорайона Северный жилой район, расположенного по адресу: Амурская обл, г. Благовещенск, квартал 800, кадастровый номер земельного участка 28:01:020014:49</w:t>
      </w:r>
      <w:r>
        <w:rPr>
          <w:rFonts w:eastAsia="Times New Roman" w:cs="Times New Roman" w:ascii="Liberation Serif" w:hAnsi="Liberation Serif"/>
          <w:b w:val="false"/>
          <w:bCs w:val="false"/>
          <w:i w:val="false"/>
          <w:iCs w:val="false"/>
          <w:color w:val="000000"/>
          <w:sz w:val="24"/>
          <w:szCs w:val="24"/>
          <w:shd w:fill="FFFFFF" w:val="clear"/>
          <w:lang w:val="ru-RU" w:bidi="ar-SA"/>
        </w:rPr>
        <w:t>.</w:t>
      </w:r>
    </w:p>
    <w:p>
      <w:pPr>
        <w:pStyle w:val="Normal"/>
        <w:widowControl w:val="false"/>
        <w:shd w:val="clear" w:color="auto" w:fill="FFFFFF"/>
        <w:spacing w:lineRule="auto" w:line="240"/>
        <w:ind w:left="567" w:hanging="0"/>
        <w:rPr>
          <w:rFonts w:ascii="Times New Roman" w:hAnsi="Times New Roman"/>
          <w:sz w:val="24"/>
          <w:szCs w:val="24"/>
          <w:highlight w:val="none"/>
          <w:shd w:fill="FFFFFF" w:val="clear"/>
        </w:rPr>
      </w:pPr>
      <w:r>
        <w:rPr>
          <w:sz w:val="24"/>
          <w:szCs w:val="24"/>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hd w:fill="FFFFFF" w:val="clear"/>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u w:val="single"/>
          <w:shd w:fill="FFFFFF" w:val="clear"/>
        </w:rPr>
        <w:t>Заказчик обязан</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место производства Работ, </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FFFFFF" w:val="clear"/>
        </w:rPr>
      </w:pPr>
      <w:bookmarkStart w:id="2" w:name="_Ref361320734"/>
      <w:bookmarkStart w:id="3" w:name="_Ref361396847"/>
      <w:bookmarkStart w:id="4" w:name="_Ref361401696"/>
      <w:bookmarkEnd w:id="2"/>
      <w:bookmarkEnd w:id="3"/>
      <w:bookmarkEnd w:id="4"/>
      <w:r>
        <w:rPr>
          <w:shd w:fill="FFFFFF" w:val="clea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Cs/>
          <w:shd w:fill="FFFFFF" w:val="clear"/>
        </w:rPr>
        <w:t>Принять и оплатить выполненные Подрядчиком Работы на условиях, по цене и в сроки, предусмотренные Договором.</w:t>
      </w:r>
    </w:p>
    <w:p>
      <w:pPr>
        <w:pStyle w:val="ListParagraph"/>
        <w:numPr>
          <w:ilvl w:val="2"/>
          <w:numId w:val="2"/>
        </w:numPr>
        <w:shd w:val="clear" w:color="auto" w:fill="FFFFFF"/>
        <w:tabs>
          <w:tab w:val="clear" w:pos="708"/>
          <w:tab w:val="left" w:pos="709" w:leader="none"/>
        </w:tabs>
        <w:ind w:left="0" w:firstLine="710"/>
        <w:jc w:val="both"/>
        <w:rPr>
          <w:highlight w:val="none"/>
          <w:shd w:fill="FFFFFF" w:val="clear"/>
        </w:rPr>
      </w:pPr>
      <w:r>
        <w:rPr>
          <w:bCs/>
          <w:shd w:fill="FFFFFF" w:val="clear"/>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Cs/>
          <w:shd w:fill="FFFFFF" w:val="clear"/>
        </w:rPr>
        <w:t>Выполнять иные обязанности, предусмотренные Договором, в том числе выполнять в своей части требования, указанные в Регламенте взаимодействия в ходе исполнения процессов управления проектом (Приложение № 9 к Договору).</w:t>
      </w:r>
    </w:p>
    <w:p>
      <w:pPr>
        <w:pStyle w:val="Normal"/>
        <w:tabs>
          <w:tab w:val="clear" w:pos="708"/>
          <w:tab w:val="left" w:pos="709" w:leader="none"/>
        </w:tabs>
        <w:spacing w:lineRule="auto" w:line="240"/>
        <w:ind w:hanging="0"/>
        <w:rPr>
          <w:rFonts w:ascii="Times New Roman" w:hAnsi="Times New Roman"/>
          <w:b/>
          <w:sz w:val="24"/>
          <w:szCs w:val="24"/>
          <w:highlight w:val="none"/>
          <w:shd w:fill="FFFFFF" w:val="clear"/>
        </w:rPr>
      </w:pPr>
      <w:r>
        <w:rPr>
          <w:b/>
          <w:sz w:val="24"/>
          <w:szCs w:val="24"/>
          <w:shd w:fill="FFFFFF" w:val="clear"/>
        </w:rPr>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u w:val="single"/>
          <w:shd w:fill="FFFFFF" w:val="clear"/>
        </w:rPr>
        <w:t>Заказчик имеет право</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Круглосуточно осуществлять доступ к месту производства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5" w:name="_Ref361334652"/>
      <w:r>
        <w:rPr>
          <w:bCs/>
          <w:shd w:fill="FFFFFF"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6" w:name="_Ref361334468"/>
      <w:bookmarkEnd w:id="6"/>
      <w:r>
        <w:rPr>
          <w:bCs/>
          <w:shd w:fill="FFFFFF" w:val="clear"/>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7" w:name="_Ref361319348"/>
      <w:r>
        <w:rPr>
          <w:bCs/>
          <w:shd w:fill="FFFFFF" w:val="clear"/>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r>
        <w:rPr>
          <w:bCs/>
          <w:shd w:fill="FFFFFF" w:val="clear"/>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Cs/>
          <w:shd w:fill="FFFFFF" w:val="clear"/>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Cs/>
          <w:shd w:fill="FFFFFF" w:val="clear"/>
        </w:rPr>
        <w:t>В случае нарушения Подрядчиком п.2.4.2 настоящего договора Заказчик имеет право</w:t>
      </w:r>
      <w:r>
        <w:rPr>
          <w:shd w:fill="FFFFFF" w:val="clear"/>
        </w:rPr>
        <w:t xml:space="preserve">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 w:val="false"/>
          <w:bCs w:val="false"/>
          <w:i w:val="false"/>
          <w:iCs w:val="false"/>
          <w:sz w:val="24"/>
          <w:szCs w:val="24"/>
          <w:shd w:fill="FFFFFF" w:val="clear"/>
        </w:rPr>
        <w:t>В любое время т</w:t>
      </w:r>
      <w:r>
        <w:rPr>
          <w:b w:val="false"/>
          <w:bCs/>
          <w:i w:val="false"/>
          <w:iCs w:val="false"/>
          <w:sz w:val="24"/>
          <w:szCs w:val="24"/>
          <w:shd w:fill="FFFFFF" w:val="clear"/>
        </w:rPr>
        <w:t xml:space="preserve">ребовать от Подрядчика представления информации о наличии </w:t>
      </w:r>
      <w:r>
        <w:rPr>
          <w:b w:val="false"/>
          <w:bCs w:val="false"/>
          <w:i w:val="false"/>
          <w:iCs w:val="false"/>
          <w:sz w:val="24"/>
          <w:szCs w:val="24"/>
          <w:shd w:fill="FFFFFF"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FFFFFF" w:val="clear"/>
        </w:rPr>
        <w:t>.</w:t>
      </w:r>
    </w:p>
    <w:p>
      <w:pPr>
        <w:pStyle w:val="ListParagraph"/>
        <w:shd w:val="clear" w:color="auto" w:fill="FFFFFF"/>
        <w:tabs>
          <w:tab w:val="clear" w:pos="708"/>
          <w:tab w:val="left" w:pos="567" w:leader="none"/>
        </w:tabs>
        <w:ind w:left="0" w:firstLine="567"/>
        <w:jc w:val="both"/>
        <w:rPr>
          <w:rFonts w:ascii="Times New Roman" w:hAnsi="Times New Roman"/>
          <w:bCs/>
          <w:color w:val="FF0000"/>
          <w:highlight w:val="none"/>
          <w:shd w:fill="FFFFFF" w:val="clear"/>
        </w:rPr>
      </w:pPr>
      <w:r>
        <w:rPr>
          <w:bCs/>
          <w:color w:val="FF0000"/>
          <w:shd w:fill="FFFFFF" w:val="clear"/>
        </w:rPr>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u w:val="single"/>
          <w:shd w:fill="FFFFFF" w:val="clear"/>
        </w:rPr>
        <w:t>Подрядчик обязан</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Выполнить Работы в объеме, сроки и с качеством, соответствующим требованиям Договора и Применимого права</w:t>
      </w:r>
      <w:r>
        <w:rPr>
          <w:shd w:fill="FFFFFF" w:val="clear"/>
        </w:rPr>
        <w:t xml:space="preserve"> </w:t>
      </w:r>
      <w:r>
        <w:rPr>
          <w:bCs/>
          <w:shd w:fill="FFFFFF" w:val="clear"/>
        </w:rPr>
        <w:t>и сдать их результат Заказчику.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В срок, указанный в пункте 2.1.2 Договора, принять от Заказчика на время выполнения Работ по Договору: </w:t>
      </w:r>
    </w:p>
    <w:p>
      <w:pPr>
        <w:pStyle w:val="ListParagraph"/>
        <w:numPr>
          <w:ilvl w:val="0"/>
          <w:numId w:val="14"/>
        </w:numPr>
        <w:shd w:val="clear" w:color="auto" w:fill="FFFFFF"/>
        <w:tabs>
          <w:tab w:val="clear" w:pos="708"/>
          <w:tab w:val="left" w:pos="1418" w:leader="none"/>
        </w:tabs>
        <w:ind w:left="0" w:firstLine="709"/>
        <w:jc w:val="both"/>
        <w:rPr>
          <w:highlight w:val="none"/>
          <w:shd w:fill="FFFFFF" w:val="clear"/>
        </w:rPr>
      </w:pPr>
      <w:r>
        <w:rPr>
          <w:bCs/>
          <w:shd w:fill="FFFFFF" w:val="clear"/>
        </w:rPr>
        <w:t>место производства Работ,</w:t>
      </w:r>
    </w:p>
    <w:p>
      <w:pPr>
        <w:pStyle w:val="ListParagraph"/>
        <w:numPr>
          <w:ilvl w:val="0"/>
          <w:numId w:val="14"/>
        </w:numPr>
        <w:shd w:val="clear" w:color="auto" w:fill="FFFFFF"/>
        <w:tabs>
          <w:tab w:val="clear" w:pos="708"/>
          <w:tab w:val="left" w:pos="1418" w:leader="none"/>
        </w:tabs>
        <w:ind w:left="0" w:firstLine="709"/>
        <w:jc w:val="both"/>
        <w:rPr>
          <w:highlight w:val="none"/>
          <w:shd w:fill="FFFFFF" w:val="clear"/>
        </w:rPr>
      </w:pPr>
      <w:r>
        <w:rPr>
          <w:bCs/>
          <w:shd w:fill="FFFFFF" w:val="clear"/>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При приемке Места производства Работ</w:t>
      </w:r>
      <w:r>
        <w:rPr>
          <w:shd w:fill="FFFFFF" w:val="clear"/>
        </w:rPr>
        <w:t>,</w:t>
      </w:r>
      <w:r>
        <w:rPr>
          <w:bCs/>
          <w:shd w:fill="FFFFFF" w:val="clear"/>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
    <w:p>
      <w:pPr>
        <w:pStyle w:val="ListParagraph"/>
        <w:shd w:val="clear" w:color="auto" w:fill="FFFFFF"/>
        <w:tabs>
          <w:tab w:val="clear" w:pos="708"/>
          <w:tab w:val="left" w:pos="709" w:leader="none"/>
        </w:tabs>
        <w:ind w:left="0" w:firstLine="709"/>
        <w:jc w:val="both"/>
        <w:rPr>
          <w:highlight w:val="none"/>
          <w:shd w:fill="FFFFFF" w:val="clear"/>
        </w:rPr>
      </w:pPr>
      <w:r>
        <w:rPr>
          <w:shd w:fill="FFFFFF"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2"/>
        </w:numPr>
        <w:tabs>
          <w:tab w:val="clear" w:pos="708"/>
          <w:tab w:val="left" w:pos="709" w:leader="none"/>
          <w:tab w:val="left" w:pos="1430" w:leader="none"/>
        </w:tabs>
        <w:spacing w:lineRule="auto" w:line="240"/>
        <w:ind w:left="0" w:firstLine="709"/>
        <w:rPr>
          <w:highlight w:val="none"/>
          <w:shd w:fill="FFFFFF" w:val="clear"/>
        </w:rPr>
      </w:pPr>
      <w:r>
        <w:rPr>
          <w:bCs/>
          <w:sz w:val="24"/>
          <w:szCs w:val="24"/>
          <w:shd w:fill="FFFFFF" w:val="clear"/>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Normal"/>
        <w:widowControl w:val="false"/>
        <w:numPr>
          <w:ilvl w:val="2"/>
          <w:numId w:val="2"/>
        </w:numPr>
        <w:tabs>
          <w:tab w:val="clear" w:pos="708"/>
          <w:tab w:val="left" w:pos="709" w:leader="none"/>
          <w:tab w:val="left" w:pos="1430" w:leader="none"/>
        </w:tabs>
        <w:spacing w:lineRule="auto" w:line="240"/>
        <w:ind w:left="0" w:firstLine="709"/>
        <w:rPr>
          <w:highlight w:val="none"/>
          <w:shd w:fill="FFFFFF" w:val="clear"/>
        </w:rPr>
      </w:pPr>
      <w:r>
        <w:rPr>
          <w:sz w:val="24"/>
          <w:szCs w:val="24"/>
          <w:shd w:fill="FFFFFF" w:val="clear"/>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До фактического начала выполнения Работ предоставить Заказчику</w:t>
      </w:r>
      <w:r>
        <w:rPr>
          <w:bCs/>
          <w:shd w:fill="FFFFFF" w:val="clear"/>
        </w:rPr>
        <w:t>:</w:t>
      </w:r>
    </w:p>
    <w:p>
      <w:pPr>
        <w:pStyle w:val="ListParagraph"/>
        <w:numPr>
          <w:ilvl w:val="0"/>
          <w:numId w:val="11"/>
        </w:numPr>
        <w:shd w:val="clear" w:color="auto" w:fill="FFFFFF"/>
        <w:tabs>
          <w:tab w:val="clear" w:pos="708"/>
          <w:tab w:val="left" w:pos="1418" w:leader="none"/>
        </w:tabs>
        <w:ind w:left="0" w:firstLine="709"/>
        <w:jc w:val="both"/>
        <w:rPr>
          <w:highlight w:val="none"/>
          <w:shd w:fill="FFFFFF" w:val="clear"/>
        </w:rPr>
      </w:pPr>
      <w:r>
        <w:rPr>
          <w:shd w:fill="FFFFFF" w:val="clear"/>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bCs/>
          <w:shd w:fill="FFFFFF" w:val="clear"/>
        </w:rPr>
        <w:t xml:space="preserve">; </w:t>
      </w:r>
    </w:p>
    <w:p>
      <w:pPr>
        <w:pStyle w:val="ListParagraph"/>
        <w:numPr>
          <w:ilvl w:val="0"/>
          <w:numId w:val="11"/>
        </w:numPr>
        <w:shd w:val="clear" w:color="auto" w:fill="FFFFFF"/>
        <w:tabs>
          <w:tab w:val="clear" w:pos="708"/>
          <w:tab w:val="left" w:pos="1418" w:leader="none"/>
        </w:tabs>
        <w:ind w:left="0" w:firstLine="709"/>
        <w:jc w:val="both"/>
        <w:rPr>
          <w:highlight w:val="none"/>
          <w:shd w:fill="FFFFFF" w:val="clear"/>
        </w:rPr>
      </w:pPr>
      <w:r>
        <w:rPr>
          <w:bCs/>
          <w:shd w:fill="FFFFFF" w:val="clear"/>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shd w:fill="FFFFFF" w:val="clear"/>
        </w:rPr>
        <w:t>, в том числе указанных в Приложении № 5 к Договору</w:t>
      </w:r>
      <w:r>
        <w:rPr>
          <w:shd w:fill="FFFFFF"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Обеспечить:</w:t>
      </w:r>
    </w:p>
    <w:p>
      <w:pPr>
        <w:pStyle w:val="ListParagraph"/>
        <w:numPr>
          <w:ilvl w:val="0"/>
          <w:numId w:val="12"/>
        </w:numPr>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 xml:space="preserve">участие в саморегулируемой организации, основанной на членстве лиц, </w:t>
      </w:r>
      <w:r>
        <w:rPr>
          <w:shd w:fill="FFFFFF" w:val="clear"/>
        </w:rPr>
        <w:t>выполняющих инженерные изыскания / подготовку проектной документации</w:t>
      </w:r>
      <w:r>
        <w:rPr>
          <w:rStyle w:val="FootnoteReference"/>
          <w:shd w:fill="FFFFFF" w:val="clear"/>
        </w:rPr>
        <w:footnoteReference w:id="4"/>
      </w:r>
      <w:r>
        <w:rPr>
          <w:bCs/>
          <w:shd w:fill="FFFFFF" w:val="clear"/>
        </w:rPr>
        <w:t xml:space="preserve"> (с учетом исключений, предусмотренных законодательством Российской Федерации</w:t>
      </w:r>
      <w:r>
        <w:rPr>
          <w:rStyle w:val="FootnoteReference"/>
          <w:bCs/>
          <w:shd w:fill="FFFFFF" w:val="clear"/>
        </w:rPr>
        <w:footnoteReference w:id="5"/>
      </w:r>
      <w:r>
        <w:rPr>
          <w:bCs/>
          <w:shd w:fill="FFFFFF" w:val="clear"/>
        </w:rPr>
        <w:t>);</w:t>
      </w:r>
    </w:p>
    <w:p>
      <w:pPr>
        <w:pStyle w:val="ListParagraph"/>
        <w:numPr>
          <w:ilvl w:val="0"/>
          <w:numId w:val="12"/>
        </w:numPr>
        <w:shd w:val="clear" w:color="auto" w:fill="FFFFFF"/>
        <w:tabs>
          <w:tab w:val="clear" w:pos="708"/>
          <w:tab w:val="left" w:pos="567" w:leader="none"/>
          <w:tab w:val="left" w:pos="1418" w:leader="none"/>
        </w:tabs>
        <w:ind w:left="0" w:firstLine="709"/>
        <w:jc w:val="both"/>
        <w:rPr>
          <w:highlight w:val="none"/>
          <w:shd w:fill="FFFFFF" w:val="clear"/>
        </w:rPr>
      </w:pPr>
      <w:r>
        <w:rPr>
          <w:bCs/>
          <w:shd w:fill="FFFFFF" w:val="clear"/>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shd w:fill="FFFFFF" w:val="clear"/>
        </w:rPr>
        <w:t xml:space="preserve"> </w:t>
      </w:r>
      <w:r>
        <w:rPr>
          <w:bCs/>
          <w:shd w:fill="FFFFFF" w:val="clear"/>
        </w:rPr>
        <w:t>стоимости выполнения Работ по Договору;</w:t>
      </w:r>
    </w:p>
    <w:p>
      <w:pPr>
        <w:pStyle w:val="ListParagraph"/>
        <w:numPr>
          <w:ilvl w:val="0"/>
          <w:numId w:val="12"/>
        </w:numPr>
        <w:tabs>
          <w:tab w:val="clear" w:pos="708"/>
          <w:tab w:val="left" w:pos="567" w:leader="none"/>
        </w:tabs>
        <w:ind w:left="0" w:firstLine="709"/>
        <w:jc w:val="both"/>
        <w:rPr>
          <w:highlight w:val="none"/>
          <w:shd w:fill="FFFFFF" w:val="clear"/>
        </w:rPr>
      </w:pPr>
      <w:r>
        <w:rPr>
          <w:bCs/>
          <w:shd w:fill="FFFFFF" w:val="clear"/>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Выполнять</w:t>
      </w:r>
      <w:r>
        <w:rPr>
          <w:bCs/>
          <w:shd w:fill="FFFFFF" w:val="clear"/>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Передать Заказчику Результат Работ, соответствующий требованиям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Выполнять полученные в ходе исполнения Договора указания Заказчика,</w:t>
      </w:r>
      <w:r>
        <w:rPr>
          <w:shd w:fill="FFFFFF" w:val="clear"/>
        </w:rPr>
        <w:t xml:space="preserve"> </w:t>
      </w:r>
      <w:r>
        <w:rPr>
          <w:bCs/>
          <w:shd w:fill="FFFFFF"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highlight w:val="none"/>
          <w:shd w:fill="FFFFFF" w:val="clear"/>
        </w:rPr>
      </w:pPr>
      <w:r>
        <w:rPr>
          <w:bCs/>
          <w:sz w:val="24"/>
          <w:szCs w:val="24"/>
          <w:shd w:fill="FFFFFF" w:val="clear"/>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highlight w:val="none"/>
          <w:shd w:fill="FFFFFF" w:val="clear"/>
        </w:rPr>
      </w:pPr>
      <w:r>
        <w:rPr>
          <w:bCs/>
          <w:sz w:val="24"/>
          <w:szCs w:val="24"/>
          <w:shd w:fill="FFFFFF"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 Договора.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2.3.19.1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left="0" w:firstLine="709"/>
        <w:jc w:val="both"/>
        <w:rPr>
          <w:highlight w:val="none"/>
          <w:shd w:fill="FFFFFF" w:val="clear"/>
        </w:rPr>
      </w:pPr>
      <w:r>
        <w:rPr>
          <w:bCs/>
          <w:shd w:fill="FFFFFF" w:val="clea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left="0" w:firstLine="709"/>
        <w:jc w:val="both"/>
        <w:rPr>
          <w:highlight w:val="none"/>
          <w:shd w:fill="FFFFFF" w:val="clear"/>
        </w:rPr>
      </w:pPr>
      <w:r>
        <w:rPr>
          <w:bCs/>
          <w:shd w:fill="FFFFFF" w:val="clear"/>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highlight w:val="none"/>
          <w:shd w:fill="FFFFFF" w:val="clear"/>
        </w:rPr>
      </w:pPr>
      <w:r>
        <w:rPr>
          <w:bCs/>
          <w:shd w:fill="FFFFFF" w:val="clear"/>
        </w:rPr>
        <w:t>Невыполнение Подрядчиком требований пункта 2.3.19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Письменно уведомлять</w:t>
      </w:r>
      <w:r>
        <w:rPr>
          <w:shd w:fill="FFFFFF" w:val="clea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tabs>
          <w:tab w:val="clear" w:pos="708"/>
          <w:tab w:val="left" w:pos="1134" w:leader="none"/>
        </w:tabs>
        <w:ind w:left="0" w:right="23" w:firstLine="709"/>
        <w:jc w:val="both"/>
        <w:rPr>
          <w:highlight w:val="none"/>
          <w:shd w:fill="FFFFFF" w:val="clear"/>
        </w:rPr>
      </w:pPr>
      <w:r>
        <w:rPr>
          <w:shd w:fill="FFFFFF" w:val="clear"/>
        </w:rPr>
        <w:t>аварии – в течение 2 (двух) часов;</w:t>
      </w:r>
    </w:p>
    <w:p>
      <w:pPr>
        <w:pStyle w:val="ListParagraph"/>
        <w:numPr>
          <w:ilvl w:val="0"/>
          <w:numId w:val="13"/>
        </w:numPr>
        <w:tabs>
          <w:tab w:val="clear" w:pos="708"/>
          <w:tab w:val="left" w:pos="1134" w:leader="none"/>
        </w:tabs>
        <w:ind w:left="0" w:right="23" w:firstLine="709"/>
        <w:jc w:val="both"/>
        <w:rPr>
          <w:highlight w:val="none"/>
          <w:shd w:fill="FFFFFF" w:val="clear"/>
        </w:rPr>
      </w:pPr>
      <w:r>
        <w:rPr>
          <w:shd w:fill="FFFFFF" w:val="clea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tabs>
          <w:tab w:val="clear" w:pos="708"/>
          <w:tab w:val="left" w:pos="1134" w:leader="none"/>
        </w:tabs>
        <w:ind w:left="0" w:right="23" w:firstLine="709"/>
        <w:jc w:val="both"/>
        <w:rPr>
          <w:highlight w:val="none"/>
          <w:shd w:fill="FFFFFF" w:val="clear"/>
        </w:rPr>
      </w:pPr>
      <w:r>
        <w:rPr>
          <w:shd w:fill="FFFFFF" w:val="clear"/>
        </w:rPr>
        <w:t>хищении и иных противоправных действиях – в течение 24 (двадцати четырех) часов;</w:t>
      </w:r>
    </w:p>
    <w:p>
      <w:pPr>
        <w:pStyle w:val="ListParagraph"/>
        <w:numPr>
          <w:ilvl w:val="0"/>
          <w:numId w:val="13"/>
        </w:numPr>
        <w:tabs>
          <w:tab w:val="clear" w:pos="708"/>
          <w:tab w:val="left" w:pos="1134" w:leader="none"/>
        </w:tabs>
        <w:ind w:left="0" w:right="23" w:firstLine="709"/>
        <w:jc w:val="both"/>
        <w:rPr>
          <w:highlight w:val="none"/>
          <w:shd w:fill="FFFFFF" w:val="clear"/>
        </w:rPr>
      </w:pPr>
      <w:r>
        <w:rPr>
          <w:shd w:fill="FFFFFF" w:val="clea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tabs>
          <w:tab w:val="clear" w:pos="708"/>
          <w:tab w:val="left" w:pos="1134" w:leader="none"/>
        </w:tabs>
        <w:ind w:left="0" w:right="23" w:firstLine="709"/>
        <w:jc w:val="both"/>
        <w:rPr>
          <w:highlight w:val="none"/>
          <w:shd w:fill="FFFFFF" w:val="clear"/>
        </w:rPr>
      </w:pPr>
      <w:r>
        <w:rPr>
          <w:shd w:fill="FFFFFF" w:val="clea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tabs>
          <w:tab w:val="clear" w:pos="708"/>
          <w:tab w:val="left" w:pos="1134" w:leader="none"/>
        </w:tabs>
        <w:ind w:left="0" w:right="23" w:firstLine="709"/>
        <w:jc w:val="both"/>
        <w:rPr>
          <w:highlight w:val="none"/>
          <w:shd w:fill="FFFFFF" w:val="clear"/>
        </w:rPr>
      </w:pPr>
      <w:r>
        <w:rPr>
          <w:shd w:fill="FFFFFF"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shd w:fill="FFFFFF" w:val="clear"/>
        </w:rPr>
        <w:t>требований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Незамедлительно приступить к устранению недостатков Результата Работ,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shd w:fill="FFFFFF" w:val="clear"/>
          <w:lang w:eastAsia="en-US"/>
        </w:rPr>
        <w:t>Проектной документации, Результата Инженерных изысканий и / или Рабочей документации</w:t>
      </w:r>
      <w:r>
        <w:rPr>
          <w:bCs/>
          <w:shd w:fill="FFFFFF" w:val="clear"/>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shd w:fill="FFFFFF" w:val="clear"/>
          <w:lang w:eastAsia="en-US"/>
        </w:rPr>
        <w:t>Проектной документации, Результата Инженерных изысканий и / или Рабочей документации</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недобросовестностью Субподрядчиков (любого лица из цепочки субподрядчиков),</w:t>
      </w:r>
      <w:r>
        <w:rPr>
          <w:shd w:fill="FFFFFF" w:val="clear"/>
        </w:rPr>
        <w:t xml:space="preserve"> </w:t>
      </w:r>
      <w:r>
        <w:rPr>
          <w:bCs/>
          <w:shd w:fill="FFFFFF" w:val="clear"/>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2"/>
        </w:numPr>
        <w:ind w:left="0" w:firstLine="709"/>
        <w:jc w:val="both"/>
        <w:rPr>
          <w:highlight w:val="none"/>
          <w:shd w:fill="FFFFFF" w:val="clear"/>
        </w:rPr>
      </w:pPr>
      <w:r>
        <w:rPr>
          <w:color w:val="000000"/>
          <w:shd w:fill="FFFFFF" w:val="clear"/>
        </w:rPr>
        <w:t>Предоставить Заказчику независимые гарантии в соответствии с разделом 6 Договора.</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r>
        <w:rPr>
          <w:shd w:fill="FFFFFF" w:val="clear"/>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bookmarkStart w:id="8" w:name="_GoBack1"/>
      <w:bookmarkEnd w:id="8"/>
      <w:r>
        <w:rPr>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r>
        <w:rPr>
          <w:b w:val="false"/>
          <w:bCs w:val="false"/>
          <w:i w:val="false"/>
          <w:iCs w:val="false"/>
          <w:sz w:val="24"/>
          <w:szCs w:val="24"/>
          <w:shd w:fill="FFFFFF" w:val="clear"/>
        </w:rPr>
        <w:t xml:space="preserve">Соблюдать требования, установленные в Техническом задании (Приложение №1), в том числе о </w:t>
      </w:r>
      <w:r>
        <w:rPr>
          <w:b w:val="false"/>
          <w:bCs/>
          <w:i w:val="false"/>
          <w:iCs w:val="false"/>
          <w:sz w:val="24"/>
          <w:szCs w:val="24"/>
          <w:shd w:fill="FFFFFF" w:val="clear"/>
        </w:rPr>
        <w:t xml:space="preserve">наличии </w:t>
      </w:r>
      <w:r>
        <w:rPr>
          <w:b w:val="false"/>
          <w:bCs w:val="false"/>
          <w:i w:val="false"/>
          <w:iCs w:val="false"/>
          <w:sz w:val="24"/>
          <w:szCs w:val="24"/>
          <w:shd w:fill="FFFFFF" w:val="clear"/>
        </w:rPr>
        <w:t>необходимых для выполнения работ кадровых ресурсов (персонала), техники и материально-технических ресурсов.</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r>
        <w:rPr>
          <w:b w:val="false"/>
          <w:bCs w:val="false"/>
          <w:i w:val="false"/>
          <w:iCs w:val="false"/>
          <w:caps w:val="false"/>
          <w:smallCaps w:val="false"/>
          <w:sz w:val="24"/>
          <w:szCs w:val="24"/>
          <w:shd w:fill="FFFFFF" w:val="clear"/>
        </w:rPr>
        <w:t xml:space="preserve">В течение 5 (пяти) рабочих дней с момента заключения договора, а также в случае получения требования Заказчика, указанного в п.2.2.11 Договора, предоставить Заказчику полную информацию о </w:t>
      </w:r>
      <w:r>
        <w:rPr>
          <w:b w:val="false"/>
          <w:bCs/>
          <w:i w:val="false"/>
          <w:iCs w:val="false"/>
          <w:caps w:val="false"/>
          <w:smallCaps w:val="false"/>
          <w:sz w:val="24"/>
          <w:szCs w:val="24"/>
          <w:shd w:fill="FFFFFF" w:val="clear"/>
        </w:rPr>
        <w:t xml:space="preserve">наличии </w:t>
      </w:r>
      <w:r>
        <w:rPr>
          <w:b w:val="false"/>
          <w:bCs w:val="false"/>
          <w:i w:val="false"/>
          <w:iCs w:val="false"/>
          <w:caps w:val="false"/>
          <w:smallCaps w:val="false"/>
          <w:sz w:val="24"/>
          <w:szCs w:val="24"/>
          <w:shd w:fill="FFFFFF"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r>
        <w:rPr>
          <w:b w:val="false"/>
          <w:bCs/>
          <w:i w:val="false"/>
          <w:iCs w:val="false"/>
          <w:caps w:val="false"/>
          <w:smallCaps w:val="false"/>
          <w:sz w:val="24"/>
          <w:szCs w:val="24"/>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Исполнять иные обязанности, предусмотренные Договором и законодательством Российской Федерации, в том числе выполнять в своей части требования, указанные в Регламенте взаимодействия в ходе исполнения процессов управления проектом (Приложение № 9 к Договору).</w:t>
      </w:r>
      <w:r>
        <w:rPr>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Обеспечить  целевое использование полученных от Заказчика по Договору денежных средств, в соответствии с условиями настоящего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В течение 5 (пяти) рабочих дней с даты заключения Договора:</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
          <w:bCs/>
          <w:shd w:fill="FFFFFF" w:val="clear"/>
        </w:rPr>
        <w:t xml:space="preserve">        </w:t>
      </w:r>
      <w:r>
        <w:rPr>
          <w:b/>
          <w:bCs/>
          <w:shd w:fill="FFFFFF" w:val="clear"/>
        </w:rPr>
        <w:t xml:space="preserve">2.3.32.1. </w:t>
      </w:r>
      <w:r>
        <w:rPr>
          <w:b w:val="false"/>
          <w:bCs w:val="false"/>
          <w:shd w:fill="FFFFFF" w:val="clear"/>
        </w:rPr>
        <w:t>Открыть в Банке обособленный банковский счет (по тексту Договора – «ОБС»), используемый исключительно для расчетов между Заказчиком и Подрядчиком по Договору, а также обеспечить аналогичную обязанность в договорах, заключаемых Подрядчиком с субподрядчиками (соисполнителями, субпоставщиками) по всем установленным уровням кооперации. Открытие в Банке ОБС осуществляется Подрядчиком путем подписания с Банком оферты по форме Приложения №10 к настоящему Договору;</w:t>
      </w:r>
    </w:p>
    <w:p>
      <w:pPr>
        <w:pStyle w:val="ListParagraph"/>
        <w:numPr>
          <w:ilvl w:val="0"/>
          <w:numId w:val="0"/>
        </w:numPr>
        <w:shd w:val="clear" w:color="auto" w:fill="FFFFFF"/>
        <w:tabs>
          <w:tab w:val="clear" w:pos="708"/>
          <w:tab w:val="left" w:pos="1418" w:leader="none"/>
        </w:tabs>
        <w:ind w:left="0" w:hanging="0"/>
        <w:jc w:val="both"/>
        <w:rPr>
          <w:highlight w:val="none"/>
          <w:shd w:fill="FFFFFF" w:val="clear"/>
        </w:rPr>
      </w:pPr>
      <w:r>
        <w:rPr>
          <w:b/>
          <w:bCs/>
          <w:shd w:fill="FFFFFF" w:val="clear"/>
        </w:rPr>
        <w:t xml:space="preserve">        </w:t>
      </w:r>
      <w:r>
        <w:rPr>
          <w:b/>
          <w:bCs/>
          <w:shd w:fill="FFFFFF" w:val="clear"/>
        </w:rPr>
        <w:t>2.3.32.2.</w:t>
      </w:r>
      <w:r>
        <w:rPr>
          <w:b w:val="false"/>
          <w:bCs w:val="false"/>
          <w:shd w:fill="FFFFFF" w:val="clear"/>
        </w:rPr>
        <w:t xml:space="preserve"> </w:t>
      </w:r>
      <w:r>
        <w:rPr>
          <w:b w:val="false"/>
          <w:bCs w:val="false"/>
          <w:sz w:val="24"/>
          <w:szCs w:val="24"/>
          <w:shd w:fill="FFFFFF" w:val="clear"/>
        </w:rPr>
        <w:t>Предоставить Заказчику реквизиты ОБС.</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 w:val="false"/>
          <w:bCs w:val="false"/>
          <w:sz w:val="24"/>
          <w:szCs w:val="24"/>
          <w:shd w:fill="FFFFFF" w:val="clear"/>
        </w:rPr>
        <w:t>Предоставить полномочия (права) Банку сообщать Заказчику любую информацию о ходе исполнения Договора, о наличии, статусе, движении денежных средств по счетам Подрядчика, открытым в Банке, а также предусмотреть аналогичные обязанности при заключении договоров Подрядчиком с Субподрядчиками (соисполнителями, субпоставщиками) по всем установленным уровням кооперации.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 w:val="false"/>
          <w:bCs w:val="false"/>
          <w:sz w:val="24"/>
          <w:szCs w:val="24"/>
          <w:shd w:fill="FFFFFF" w:val="clear"/>
        </w:rPr>
        <w:t>По письменному требованию Банка предоставлять сведения и документы, составленные по формам, не противоречащим Применимому праву, установленным договором ОБС и подтверждающие факт установления гражданских прав и обязанностей, выполнения работ/услуг, связанных с исполнением Договора (в том числе о привлекаемых Подрядчиком в рамках исполнения обязательств по Договору субподрядчиках (соисполнителях, субпоставщиках), а именно: полное наименование, местонахождение (почтовый адрес), телефоны руководителя и главного бухгалтера, идентификационный номер налогоплательщика и код причины постановки на учет), необходимых для осуществления Банком банковского сопровождения. Обеспечить аналогичную обязанность, указанную в настоящем пункте, при заключении договоров Подрядчиком с субподрядчиками (соисполнителями, субпоставщиками) по всем установленным уровням кооперации.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 w:val="false"/>
          <w:bCs w:val="false"/>
          <w:sz w:val="24"/>
          <w:szCs w:val="24"/>
          <w:shd w:fill="FFFFFF" w:val="clear"/>
        </w:rPr>
        <w:t>Осуществлять расчеты, связанные с исполнением обязательств по Договору, исключительно через ОБС, а также обеспечить включение аналогичной обязанности в договоры, заключаемые Подрядчиком с Субподрядчиками (соисполнителями, субпоставщиками) по всем установленным уровням кооперации.</w:t>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u w:val="single"/>
          <w:shd w:fill="FFFFFF" w:val="clear"/>
        </w:rPr>
        <w:t>Подрядчик имеет право</w:t>
      </w:r>
      <w:r>
        <w:rPr>
          <w:bCs/>
          <w:shd w:fill="FFFFFF"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 % (____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highlight w:val="none"/>
          <w:shd w:fill="FFFFFF" w:val="clear"/>
        </w:rPr>
      </w:pPr>
      <w:r>
        <w:rPr>
          <w:bCs/>
          <w:shd w:fill="FFFFFF" w:val="clear"/>
        </w:rPr>
        <w:t xml:space="preserve">При согласовании привлечения Субподрядчика Подрядчик представляет Заказчику: </w:t>
      </w:r>
    </w:p>
    <w:p>
      <w:pPr>
        <w:pStyle w:val="ListParagraph"/>
        <w:numPr>
          <w:ilvl w:val="0"/>
          <w:numId w:val="15"/>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проект договора с Субподрядчиком; </w:t>
      </w:r>
    </w:p>
    <w:p>
      <w:pPr>
        <w:pStyle w:val="ListParagraph"/>
        <w:numPr>
          <w:ilvl w:val="0"/>
          <w:numId w:val="15"/>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сведения об объемах выполнения работ Субподрядчиком; </w:t>
      </w:r>
    </w:p>
    <w:p>
      <w:pPr>
        <w:pStyle w:val="ListParagraph"/>
        <w:numPr>
          <w:ilvl w:val="0"/>
          <w:numId w:val="15"/>
        </w:numPr>
        <w:shd w:val="clear" w:color="auto" w:fill="FFFFFF"/>
        <w:tabs>
          <w:tab w:val="clear" w:pos="708"/>
          <w:tab w:val="left" w:pos="709" w:leader="none"/>
          <w:tab w:val="left" w:pos="1418" w:leader="none"/>
        </w:tabs>
        <w:ind w:left="0" w:firstLine="419"/>
        <w:jc w:val="both"/>
        <w:rPr>
          <w:highlight w:val="none"/>
          <w:shd w:fill="FFFFFF" w:val="clear"/>
        </w:rPr>
      </w:pPr>
      <w:r>
        <w:rPr>
          <w:bCs/>
          <w:shd w:fill="FFFFFF" w:val="clear"/>
        </w:rPr>
        <w:t xml:space="preserve">пофамильный перечень персонала Субподрядчика, который будет задействован при производстве Работ </w:t>
      </w:r>
      <w:r>
        <w:rPr>
          <w:shd w:fill="FFFFFF" w:val="clear"/>
        </w:rPr>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shd w:fill="FFFFFF" w:val="clear"/>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numPr>
          <w:ilvl w:val="0"/>
          <w:numId w:val="15"/>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shd w:val="clear" w:color="auto" w:fill="FFFFFF"/>
        <w:tabs>
          <w:tab w:val="clear" w:pos="708"/>
          <w:tab w:val="left" w:pos="1418" w:leader="none"/>
        </w:tabs>
        <w:ind w:left="0" w:firstLine="709"/>
        <w:jc w:val="both"/>
        <w:rPr>
          <w:rFonts w:ascii="Times New Roman" w:hAnsi="Times New Roman"/>
          <w:highlight w:val="none"/>
          <w:shd w:fill="FFFFFF" w:val="clear"/>
        </w:rPr>
      </w:pPr>
      <w:r>
        <w:rPr>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hd w:fill="FFFFFF" w:val="clear"/>
        </w:rPr>
        <w:t>Цена Договора и порядок расчетов</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Цена </w:t>
      </w:r>
      <w:r>
        <w:rPr>
          <w:shd w:fill="FFFFFF" w:val="clear"/>
        </w:rPr>
        <w:t xml:space="preserve">Договора </w:t>
      </w:r>
      <w:r>
        <w:rPr>
          <w:bCs/>
          <w:shd w:fill="FFFFFF" w:val="clear"/>
        </w:rPr>
        <w:t xml:space="preserve">в соответствии со Сводной сметой с приложениями (Приложение № 3 к Договору) является предельной и составляет </w:t>
      </w:r>
      <w:r>
        <w:rPr>
          <w:shd w:fill="FFFFFF" w:val="clear"/>
        </w:rPr>
        <w:t>_______</w:t>
      </w:r>
      <w:r>
        <w:rPr>
          <w:bCs/>
          <w:shd w:fill="FFFFFF" w:val="clear"/>
        </w:rPr>
        <w:t xml:space="preserve"> (</w:t>
      </w:r>
      <w:r>
        <w:rPr>
          <w:shd w:fill="FFFFFF" w:val="clear"/>
        </w:rPr>
        <w:t>__________________</w:t>
      </w:r>
      <w:r>
        <w:rPr>
          <w:bCs/>
          <w:shd w:fill="FFFFFF" w:val="clear"/>
        </w:rPr>
        <w:t xml:space="preserve">) рублей </w:t>
      </w:r>
      <w:r>
        <w:rPr>
          <w:shd w:fill="FFFFFF" w:val="clear"/>
        </w:rPr>
        <w:t>___</w:t>
      </w:r>
      <w:r>
        <w:rPr>
          <w:bCs/>
          <w:shd w:fill="FFFFFF" w:val="clear"/>
        </w:rPr>
        <w:t xml:space="preserve"> копеек, без учета НДС, при этом НДС исчисляется дополнительно по ставке, установленной статьей 164 Налогового кодекса РФ.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Предельная </w:t>
      </w:r>
      <w:r>
        <w:rPr>
          <w:bCs/>
          <w:shd w:fill="FFFFFF" w:val="clear"/>
        </w:rPr>
        <w:t xml:space="preserve">/ Твердая цена Работ (без учета Лимита на непредвиденные работы и затраты, Инженерных изысканий) составляет </w:t>
      </w:r>
      <w:r>
        <w:rPr>
          <w:shd w:fill="FFFFFF" w:val="clear"/>
        </w:rPr>
        <w:t xml:space="preserve">_______ </w:t>
      </w:r>
      <w:r>
        <w:rPr>
          <w:bCs/>
          <w:shd w:fill="FFFFFF" w:val="clear"/>
        </w:rPr>
        <w:t>(</w:t>
      </w:r>
      <w:r>
        <w:rPr>
          <w:shd w:fill="FFFFFF" w:val="clear"/>
        </w:rPr>
        <w:t>_______________</w:t>
      </w:r>
      <w:r>
        <w:rPr>
          <w:bCs/>
          <w:shd w:fill="FFFFFF" w:val="clear"/>
        </w:rPr>
        <w:t xml:space="preserve">) рублей </w:t>
      </w:r>
      <w:r>
        <w:rPr>
          <w:shd w:fill="FFFFFF" w:val="clear"/>
        </w:rPr>
        <w:t>___</w:t>
      </w:r>
      <w:r>
        <w:rPr>
          <w:bCs/>
          <w:shd w:fill="FFFFFF" w:val="clear"/>
        </w:rPr>
        <w:t xml:space="preserve"> копеек, без учета НДС, при этом НДС исчисляется дополнительно по ставке, установленной статьей 164 Налогового кодекса РФ.</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Предельная цена Работ по выполнению Инженерных изысканий составляет </w:t>
      </w:r>
      <w:r>
        <w:rPr>
          <w:shd w:fill="FFFFFF" w:val="clear"/>
        </w:rPr>
        <w:t xml:space="preserve">_______ </w:t>
      </w:r>
      <w:r>
        <w:rPr>
          <w:bCs/>
          <w:shd w:fill="FFFFFF" w:val="clear"/>
        </w:rPr>
        <w:t>(</w:t>
      </w:r>
      <w:r>
        <w:rPr>
          <w:shd w:fill="FFFFFF" w:val="clear"/>
        </w:rPr>
        <w:t>_______________</w:t>
      </w:r>
      <w:r>
        <w:rPr>
          <w:bCs/>
          <w:shd w:fill="FFFFFF" w:val="clear"/>
        </w:rPr>
        <w:t xml:space="preserve">) рублей </w:t>
      </w:r>
      <w:r>
        <w:rPr>
          <w:shd w:fill="FFFFFF" w:val="clear"/>
        </w:rPr>
        <w:t>___</w:t>
      </w:r>
      <w:r>
        <w:rPr>
          <w:bCs/>
          <w:shd w:fill="FFFFFF" w:val="clear"/>
        </w:rPr>
        <w:t xml:space="preserve"> копеек, без учета НДС, при этом НДС исчисляется дополнительно по ставке, установленной статьей 164 Налогового кодекса РФ.</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Лимит на непредвиденные работы и затраты составляет ______ </w:t>
      </w:r>
      <w:r>
        <w:rPr>
          <w:bCs/>
          <w:shd w:fill="FFFFFF" w:val="clear"/>
        </w:rPr>
        <w:t>(___________________)</w:t>
      </w:r>
      <w:r>
        <w:rPr>
          <w:shd w:fill="FFFFFF" w:val="clear"/>
        </w:rPr>
        <w:t xml:space="preserve"> рублей ___ копеек, </w:t>
      </w:r>
      <w:r>
        <w:rPr>
          <w:bCs/>
          <w:shd w:fill="FFFFFF" w:val="clear"/>
        </w:rPr>
        <w:t>без учета НДС, при этом НДС исчисляется дополнительно по ставке, установленной статьей 164 Налогового кодекса РФ</w:t>
      </w:r>
      <w:r>
        <w:rPr>
          <w:shd w:fill="FFFFFF" w:val="clear"/>
        </w:rPr>
        <w:t>.</w:t>
      </w:r>
    </w:p>
    <w:p>
      <w:pPr>
        <w:pStyle w:val="ListParagraph"/>
        <w:widowControl/>
        <w:numPr>
          <w:ilvl w:val="1"/>
          <w:numId w:val="2"/>
        </w:numPr>
        <w:shd w:val="clear" w:color="auto" w:fill="FFFFFF"/>
        <w:tabs>
          <w:tab w:val="clear" w:pos="708"/>
          <w:tab w:val="left" w:pos="1134" w:leader="none"/>
        </w:tabs>
        <w:suppressAutoHyphens w:val="true"/>
        <w:bidi w:val="0"/>
        <w:spacing w:lineRule="auto" w:line="240" w:before="0" w:after="0"/>
        <w:ind w:left="0" w:right="0" w:firstLine="680"/>
        <w:contextualSpacing/>
        <w:jc w:val="both"/>
        <w:rPr>
          <w:highlight w:val="none"/>
          <w:shd w:fill="FFFFFF" w:val="clear"/>
        </w:rPr>
      </w:pPr>
      <w:r>
        <w:rPr>
          <w:shd w:fill="FFFFFF" w:val="clear"/>
        </w:rPr>
        <w:t>Сметы являются неотъемлемой частью Сводной сметы с приложениями (Приложение № 3 к Договору)</w:t>
      </w:r>
      <w:bookmarkStart w:id="9" w:name="_Ref361335465"/>
      <w:bookmarkEnd w:id="9"/>
      <w:r>
        <w:rPr>
          <w:rStyle w:val="FootnoteReference"/>
          <w:shd w:fill="FFFFFF" w:val="clear"/>
        </w:rPr>
        <w:footnoteReference w:id="6"/>
      </w:r>
      <w:r>
        <w:rPr>
          <w:bCs/>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Цена Договора включает в себя прибыль Подрядчика, а также все расходы и затраты Подрядчика на: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Получение и оформление Исходно-разрешительной документации.</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Подлежащие уплате налоги, сборы и пошлины (в том числе по таможенному оформлению Материально-технических ресурсов</w:t>
      </w:r>
      <w:r>
        <w:rPr>
          <w:bCs/>
          <w:shd w:fill="FFFFFF" w:val="clear"/>
        </w:rPr>
        <w:t xml:space="preserve"> и оборудования</w:t>
      </w:r>
      <w:r>
        <w:rPr>
          <w:shd w:fill="FFFFFF" w:val="clear"/>
        </w:rPr>
        <w:t xml:space="preserve">, если применимо). </w:t>
      </w:r>
    </w:p>
    <w:p>
      <w:pPr>
        <w:pStyle w:val="ListParagraph"/>
        <w:numPr>
          <w:ilvl w:val="2"/>
          <w:numId w:val="2"/>
        </w:numPr>
        <w:ind w:left="0" w:firstLine="710"/>
        <w:jc w:val="both"/>
        <w:rPr>
          <w:highlight w:val="none"/>
          <w:shd w:fill="FFFFFF" w:val="clear"/>
        </w:rPr>
      </w:pPr>
      <w:r>
        <w:rPr>
          <w:shd w:fill="FFFFFF" w:val="clear"/>
        </w:rP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Pr>
          <w:bCs/>
          <w:sz w:val="28"/>
          <w:szCs w:val="28"/>
          <w:shd w:fill="FFFFFF" w:val="clear"/>
        </w:rPr>
        <w:t xml:space="preserve"> </w:t>
      </w:r>
      <w:r>
        <w:rPr>
          <w:bCs/>
          <w:shd w:fill="FFFFFF" w:val="clear"/>
        </w:rPr>
        <w:t>установленной статьей 164 Налогового кодекса РФ.</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10" w:name="_Ref361858588"/>
      <w:bookmarkStart w:id="11" w:name="_Ref361834675"/>
      <w:r>
        <w:rPr>
          <w:bCs/>
          <w:shd w:fill="FFFFFF" w:val="clear"/>
        </w:rPr>
        <w:t>Оплата по Договору осуществляется Заказчиком в следующем порядке:</w:t>
      </w:r>
      <w:bookmarkEnd w:id="10"/>
      <w:bookmarkEnd w:id="11"/>
      <w:r>
        <w:rPr>
          <w:bCs/>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12" w:name="_Ref361335057"/>
      <w:bookmarkStart w:id="13" w:name="_Ref373242755"/>
      <w:bookmarkEnd w:id="12"/>
      <w:bookmarkEnd w:id="13"/>
      <w:r>
        <w:rPr>
          <w:shd w:fill="FFFFFF" w:val="clear"/>
        </w:rPr>
        <w:t>Подрядчик не позднее 3 (трех) рабочих дней до предполагаемой даты выплаты авансового платежа, обязан предоставить Заказчику Независимую гарантию, соответствующую требованиям, установленным разделом 6 Договора и предварительно согласованную с Заказчиком.</w:t>
      </w:r>
    </w:p>
    <w:p>
      <w:pPr>
        <w:pStyle w:val="ListParagraph"/>
        <w:numPr>
          <w:ilvl w:val="2"/>
          <w:numId w:val="2"/>
        </w:numPr>
        <w:shd w:val="clear" w:color="auto" w:fill="FFFFFF"/>
        <w:tabs>
          <w:tab w:val="clear" w:pos="708"/>
          <w:tab w:val="left" w:pos="1418" w:leader="none"/>
        </w:tabs>
        <w:ind w:left="0" w:firstLine="710"/>
        <w:jc w:val="both"/>
        <w:rPr>
          <w:highlight w:val="none"/>
          <w:shd w:fill="FFFFFF" w:val="clear"/>
        </w:rPr>
      </w:pPr>
      <w:bookmarkStart w:id="14" w:name="_Ref361335023"/>
      <w:bookmarkStart w:id="15" w:name="_Ref3613350571"/>
      <w:bookmarkStart w:id="16" w:name="_Ref3732427551"/>
      <w:bookmarkEnd w:id="15"/>
      <w:bookmarkEnd w:id="16"/>
      <w:r>
        <w:rPr>
          <w:shd w:fill="FFFFFF" w:val="clear"/>
        </w:rPr>
        <w:t xml:space="preserve">Авансовые платежи в счет стоимости каждого Этапа Работ рассчитываются в размере 30% (тридцати процентов) от стоимости соответствующего Этапа Работ (за исключением непредвиденных работ и затрат) без учета НДС, кроме того НДС </w:t>
      </w:r>
      <w:r>
        <w:rPr>
          <w:bCs/>
          <w:shd w:fill="FFFFFF" w:val="clear"/>
        </w:rPr>
        <w:t xml:space="preserve">по ставке, установленной статьей 164 Налогового кодекса РФ, </w:t>
      </w:r>
      <w:r>
        <w:rPr>
          <w:shd w:fill="FFFFFF" w:val="clear"/>
        </w:rPr>
        <w:t>и выплачиваются в течение 30 (тридцати) рабочих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и с учетом пунктов 3.5.1, 3.5.5 Догово</w:t>
      </w:r>
      <w:bookmarkStart w:id="17" w:name="_Ref373242766"/>
      <w:bookmarkEnd w:id="17"/>
      <w:r>
        <w:rPr>
          <w:shd w:fill="FFFFFF" w:val="clear"/>
        </w:rPr>
        <w:t>ра.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Последующие платежи в размере разницы между стоимостью каждого Этапа Работ по выполнению Инженерных изысканий, определенной 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 с учетом НДС</w:t>
      </w:r>
      <w:r>
        <w:rPr>
          <w:bCs/>
          <w:shd w:fill="FFFFFF" w:val="clear"/>
        </w:rPr>
        <w:t xml:space="preserve"> по ставке, установленной статьей 164 Налогового кодекса РФ на дату подписания Сторонами документов, указанных в п. 4.1 Договора,</w:t>
      </w:r>
      <w:r>
        <w:rPr>
          <w:shd w:fill="FFFFFF" w:val="clear"/>
        </w:rPr>
        <w:t xml:space="preserve"> </w:t>
      </w:r>
      <w:r>
        <w:rPr>
          <w:bCs/>
          <w:shd w:fill="FFFFFF" w:val="clear"/>
        </w:rPr>
        <w:t>и суммой авансового платежа, ранее уплаченного</w:t>
      </w:r>
      <w:r>
        <w:rPr>
          <w:shd w:fill="FFFFFF" w:val="clear"/>
        </w:rPr>
        <w:t xml:space="preserve"> в соответствии с пунктом 3.5.2 Договора,</w:t>
      </w:r>
      <w:r>
        <w:rPr>
          <w:bCs/>
          <w:shd w:fill="FFFFFF" w:val="clear"/>
        </w:rPr>
        <w:t xml:space="preserve"> </w:t>
      </w:r>
      <w:r>
        <w:rPr>
          <w:shd w:fill="FFFFFF" w:val="clear"/>
        </w:rPr>
        <w:t xml:space="preserve">выплачиваются в течение 7 (семи) рабочих дней с даты подписания Сторонами документов, указанных в пункте 4.1 Договора, на основании счета, выставленного Подрядчиком, и с учетом пунктов 3.5.5, 3.5.6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Последующие платежи в размере разницы между стоимостью каждого Этапа Работ (кроме Работ по выполнению Инженерных изысканий), определенной с учетом НДС</w:t>
      </w:r>
      <w:r>
        <w:rPr>
          <w:bCs/>
          <w:shd w:fill="FFFFFF" w:val="clear"/>
        </w:rPr>
        <w:t xml:space="preserve"> по ставке, установленной статьей 164 Налогового кодекса РФ на дату подписания Сторонами документов, указанных в пункте 4.1 Договора</w:t>
      </w:r>
      <w:r>
        <w:rPr>
          <w:shd w:fill="FFFFFF" w:val="clear"/>
        </w:rPr>
        <w:t xml:space="preserve"> и </w:t>
      </w:r>
      <w:r>
        <w:rPr>
          <w:bCs/>
          <w:shd w:fill="FFFFFF" w:val="clear"/>
        </w:rPr>
        <w:t>суммой авансового платежа, ранее уплаченного</w:t>
      </w:r>
      <w:r>
        <w:rPr>
          <w:shd w:fill="FFFFFF" w:val="clear"/>
        </w:rPr>
        <w:t xml:space="preserve"> в соответствии с пунктом 3.5.2 Договора,</w:t>
      </w:r>
      <w:r>
        <w:rPr>
          <w:bCs/>
          <w:shd w:fill="FFFFFF" w:val="clear"/>
        </w:rPr>
        <w:t xml:space="preserve"> </w:t>
      </w:r>
      <w:r>
        <w:rPr>
          <w:shd w:fill="FFFFFF" w:val="clear"/>
        </w:rPr>
        <w:t xml:space="preserve">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bookmarkStart w:id="18" w:name="_Ref361834178"/>
      <w:r>
        <w:rPr>
          <w:shd w:fill="FFFFFF" w:val="clea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w:t>
      </w:r>
      <w:bookmarkEnd w:id="18"/>
      <w:r>
        <w:rPr>
          <w:shd w:fill="FFFFFF" w:val="clear"/>
        </w:rPr>
        <w:t xml:space="preserve">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shd w:fill="FFFFFF" w:val="clear"/>
        </w:rPr>
        <w:t>Платеж в размере 5% (пяти) процентов от стоимости каждого Этапа Работ (кроме Этапа Работ по разработке Рабочей документации) без учета НДС, кроме того НДС по ставке, установленной статьей 164 Налогового кодекса РФ, удерживается Заказчиком в качестве гарантийного резервирования и выплачивается в течение 7 (семи) рабочих дней с даты подписания Сторонами Акта сдачи-приемки выполненных работ по Этапу Работ / Этапам Работ, предусматривающему (-им)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Результатов Инженерных изысканий.</w:t>
      </w:r>
    </w:p>
    <w:p>
      <w:pPr>
        <w:pStyle w:val="ListParagraph"/>
        <w:shd w:val="clear" w:color="auto" w:fill="FFFFFF"/>
        <w:tabs>
          <w:tab w:val="clear" w:pos="708"/>
          <w:tab w:val="left" w:pos="1418" w:leader="none"/>
        </w:tabs>
        <w:ind w:left="0" w:firstLine="709"/>
        <w:jc w:val="both"/>
        <w:rPr>
          <w:highlight w:val="none"/>
          <w:shd w:fill="FFFFFF" w:val="clear"/>
        </w:rPr>
      </w:pPr>
      <w:r>
        <w:rPr>
          <w:shd w:fill="FFFFFF" w:val="clear"/>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7 (семи) рабочих 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Pr>
          <w:shd w:fill="FFFFFF" w:val="clear"/>
          <w:lang w:eastAsia="en-US"/>
        </w:rPr>
        <w:t xml:space="preserve"> </w:t>
      </w:r>
      <w:r>
        <w:rPr>
          <w:shd w:fill="FFFFFF" w:val="clear"/>
        </w:rPr>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pPr>
        <w:pStyle w:val="ListParagraph"/>
        <w:shd w:val="clear" w:color="auto" w:fill="FFFFFF"/>
        <w:tabs>
          <w:tab w:val="clear" w:pos="708"/>
          <w:tab w:val="left" w:pos="709" w:leader="none"/>
        </w:tabs>
        <w:ind w:left="0" w:firstLine="709"/>
        <w:jc w:val="both"/>
        <w:rPr>
          <w:highlight w:val="none"/>
          <w:shd w:fill="FFFFFF" w:val="clear"/>
        </w:rPr>
      </w:pPr>
      <w:r>
        <w:rPr>
          <w:shd w:fill="FFFFFF"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r>
        <w:rPr>
          <w:rStyle w:val="FootnoteReference"/>
          <w:shd w:fill="FFFFFF" w:val="clear"/>
        </w:rPr>
        <w:footnoteReference w:id="7"/>
      </w:r>
      <w:r>
        <w:rPr>
          <w:shd w:fill="FFFFFF" w:val="clear"/>
          <w:lang w:eastAsia="en-US"/>
        </w:rPr>
        <w:t>.</w:t>
      </w:r>
    </w:p>
    <w:p>
      <w:pPr>
        <w:pStyle w:val="ListParagraph"/>
        <w:numPr>
          <w:ilvl w:val="2"/>
          <w:numId w:val="2"/>
        </w:numPr>
        <w:shd w:val="clear" w:color="auto" w:fill="FFFFFF"/>
        <w:tabs>
          <w:tab w:val="clear" w:pos="708"/>
          <w:tab w:val="left" w:pos="709" w:leader="none"/>
        </w:tabs>
        <w:ind w:left="0" w:firstLine="709"/>
        <w:jc w:val="both"/>
        <w:rPr>
          <w:highlight w:val="none"/>
          <w:shd w:fill="FFFFFF" w:val="clear"/>
        </w:rPr>
      </w:pPr>
      <w:r>
        <w:rPr>
          <w:bCs/>
          <w:shd w:fill="FFFFFF" w:val="clear"/>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19" w:name="_Ref361336647"/>
      <w:bookmarkEnd w:id="19"/>
      <w:r>
        <w:rPr>
          <w:bCs/>
          <w:shd w:fill="FFFFFF" w:val="clear"/>
        </w:rPr>
        <w:t xml:space="preserve">Расчеты по Договору осуществляются в валюте Российской Федерации. Оплата производится Заказчиком путем перечисления денежных средств </w:t>
      </w:r>
      <w:r>
        <w:rPr>
          <w:b/>
          <w:bCs/>
          <w:shd w:fill="FFFFFF" w:val="clear"/>
        </w:rPr>
        <w:t>на ОБС Подрядчика</w:t>
      </w:r>
      <w:r>
        <w:rPr>
          <w:bCs/>
          <w:shd w:fill="FFFFFF" w:val="clear"/>
        </w:rPr>
        <w:t>, открытый в Банк ГПБ (АО) согласно пункту 2.3.31 Договора. Обязательство Заказчика по осуществлению платежа считается исполненным с даты списания денежных средств с ОБС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За исключением случая, указанного в пункте 2.3.19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Normal"/>
        <w:shd w:val="clear" w:color="auto" w:fill="FFFFFF"/>
        <w:tabs>
          <w:tab w:val="clear" w:pos="708"/>
          <w:tab w:val="left" w:pos="1418" w:leader="none"/>
        </w:tabs>
        <w:spacing w:lineRule="auto" w:line="240"/>
        <w:ind w:firstLine="709"/>
        <w:rPr>
          <w:highlight w:val="none"/>
          <w:shd w:fill="FFFFFF" w:val="clear"/>
        </w:rPr>
      </w:pPr>
      <w:r>
        <w:rPr>
          <w:sz w:val="24"/>
          <w:szCs w:val="24"/>
          <w:shd w:fill="FFFFFF" w:val="clear"/>
        </w:rPr>
        <w:t xml:space="preserve">3.9. </w:t>
      </w:r>
      <w:r>
        <w:rPr>
          <w:bCs/>
          <w:sz w:val="24"/>
          <w:szCs w:val="24"/>
          <w:shd w:fill="FFFFFF" w:val="clear"/>
        </w:rPr>
        <w:t>Непредвиденные работы и затраты</w:t>
      </w:r>
      <w:r>
        <w:rPr>
          <w:rStyle w:val="FootnoteReference"/>
          <w:bCs/>
          <w:sz w:val="24"/>
          <w:szCs w:val="24"/>
          <w:shd w:fill="FFFFFF" w:val="clear"/>
        </w:rPr>
        <w:footnoteReference w:id="8"/>
      </w:r>
      <w:r>
        <w:rPr>
          <w:bCs/>
          <w:sz w:val="24"/>
          <w:szCs w:val="24"/>
          <w:shd w:fill="FFFFFF" w:val="clear"/>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pPr>
        <w:pStyle w:val="Normal"/>
        <w:shd w:val="clear" w:color="auto" w:fill="FFFFFF"/>
        <w:tabs>
          <w:tab w:val="clear" w:pos="708"/>
          <w:tab w:val="left" w:pos="1418" w:leader="none"/>
        </w:tabs>
        <w:spacing w:lineRule="auto" w:line="240"/>
        <w:ind w:firstLine="709"/>
        <w:rPr>
          <w:highlight w:val="none"/>
          <w:shd w:fill="FFFFFF" w:val="clear"/>
        </w:rPr>
      </w:pPr>
      <w:r>
        <w:rPr>
          <w:sz w:val="24"/>
          <w:szCs w:val="24"/>
          <w:shd w:fill="FFFFFF" w:val="clear"/>
        </w:rPr>
        <w:t xml:space="preserve">3.10. Командировочные расходы включаются в стоимость Этапов Работ в соответствии с расчетом, прилагаемым к Сводной смете </w:t>
      </w:r>
      <w:r>
        <w:rPr>
          <w:bCs/>
          <w:sz w:val="24"/>
          <w:szCs w:val="24"/>
          <w:shd w:fill="FFFFFF" w:val="clear"/>
        </w:rPr>
        <w:t>с приложениями</w:t>
      </w:r>
      <w:r>
        <w:rPr>
          <w:sz w:val="24"/>
          <w:szCs w:val="24"/>
          <w:shd w:fill="FFFFFF" w:val="clea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20" w:name="_Ref361834251"/>
      <w:bookmarkEnd w:id="14"/>
      <w:r>
        <w:rPr>
          <w:sz w:val="24"/>
          <w:szCs w:val="24"/>
          <w:shd w:fill="FFFFFF" w:val="clear"/>
        </w:rPr>
        <w:t>.</w:t>
      </w:r>
    </w:p>
    <w:p>
      <w:pPr>
        <w:pStyle w:val="ListParagraph"/>
        <w:shd w:val="clear" w:color="auto" w:fill="FFFFFF"/>
        <w:tabs>
          <w:tab w:val="clear" w:pos="708"/>
          <w:tab w:val="left" w:pos="1134" w:leader="none"/>
          <w:tab w:val="left" w:pos="1418" w:leader="none"/>
        </w:tabs>
        <w:ind w:left="0" w:firstLine="709"/>
        <w:jc w:val="both"/>
        <w:rPr>
          <w:highlight w:val="none"/>
          <w:shd w:fill="FFFFFF" w:val="clear"/>
        </w:rPr>
      </w:pPr>
      <w:bookmarkEnd w:id="20"/>
      <w:r>
        <w:rPr>
          <w:bCs/>
          <w:shd w:fill="FFFFFF" w:val="clear"/>
        </w:rPr>
        <w:t xml:space="preserve">3.11.  Индексация Цены Договора не допускается. </w:t>
      </w:r>
    </w:p>
    <w:p>
      <w:pPr>
        <w:pStyle w:val="Normal"/>
        <w:spacing w:lineRule="auto" w:line="240"/>
        <w:ind w:firstLine="709"/>
        <w:rPr>
          <w:highlight w:val="none"/>
          <w:shd w:fill="FFFFFF" w:val="clear"/>
        </w:rPr>
      </w:pPr>
      <w:r>
        <w:rPr>
          <w:sz w:val="24"/>
          <w:szCs w:val="24"/>
          <w:shd w:fill="FFFFFF" w:val="clear"/>
        </w:rPr>
        <w:t>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Normal"/>
        <w:spacing w:lineRule="auto" w:line="240"/>
        <w:ind w:firstLine="709"/>
        <w:rPr>
          <w:highlight w:val="none"/>
          <w:shd w:fill="FFFFFF" w:val="clear"/>
        </w:rPr>
      </w:pPr>
      <w:r>
        <w:rPr>
          <w:bCs/>
          <w:sz w:val="24"/>
          <w:szCs w:val="24"/>
          <w:shd w:fill="FFFFFF"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left="0" w:firstLine="567"/>
        <w:jc w:val="both"/>
        <w:rPr>
          <w:rFonts w:ascii="Times New Roman" w:hAnsi="Times New Roman"/>
          <w:bCs/>
          <w:highlight w:val="none"/>
          <w:shd w:fill="FFFFFF" w:val="clear"/>
        </w:rPr>
      </w:pPr>
      <w:r>
        <w:rPr>
          <w:bCs/>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hd w:fill="FFFFFF" w:val="clear"/>
        </w:rPr>
        <w:t>Порядок сдачи-приемки Работ</w:t>
      </w:r>
    </w:p>
    <w:p>
      <w:pPr>
        <w:pStyle w:val="ListParagraph"/>
        <w:numPr>
          <w:ilvl w:val="1"/>
          <w:numId w:val="2"/>
        </w:numPr>
        <w:shd w:val="clear" w:color="auto" w:fill="FFFFFF"/>
        <w:tabs>
          <w:tab w:val="clear" w:pos="708"/>
          <w:tab w:val="left" w:pos="0" w:leader="none"/>
          <w:tab w:val="left" w:pos="1134" w:leader="none"/>
        </w:tabs>
        <w:ind w:left="0" w:firstLine="709"/>
        <w:jc w:val="both"/>
        <w:rPr>
          <w:highlight w:val="none"/>
          <w:shd w:fill="FFFFFF" w:val="clear"/>
        </w:rPr>
      </w:pPr>
      <w:r>
        <w:rPr>
          <w:bCs/>
          <w:shd w:fill="FFFFFF" w:val="clear"/>
        </w:rPr>
        <w:t>По завершении выполнения Работ по каждому Этапу Работ (</w:t>
      </w:r>
      <w:r>
        <w:rPr>
          <w:shd w:fill="FFFFFF" w:val="clear"/>
        </w:rPr>
        <w:t>кроме Этапов Работ по выполнению Инженерных изысканий</w:t>
      </w:r>
      <w:r>
        <w:rPr>
          <w:bCs/>
          <w:shd w:fill="FFFFFF" w:val="clear"/>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pPr>
        <w:pStyle w:val="ListParagraph"/>
        <w:shd w:val="clear" w:color="auto" w:fill="FFFFFF"/>
        <w:tabs>
          <w:tab w:val="clear" w:pos="708"/>
          <w:tab w:val="left" w:pos="0" w:leader="none"/>
        </w:tabs>
        <w:ind w:left="0" w:firstLine="709"/>
        <w:jc w:val="both"/>
        <w:rPr>
          <w:highlight w:val="none"/>
          <w:shd w:fill="FFFFFF" w:val="clear"/>
        </w:rPr>
      </w:pPr>
      <w:r>
        <w:rPr>
          <w:bCs/>
          <w:shd w:fill="FFFFFF" w:val="clear"/>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pPr>
        <w:pStyle w:val="ListParagraph"/>
        <w:shd w:val="clear" w:color="auto" w:fill="FFFFFF"/>
        <w:tabs>
          <w:tab w:val="clear" w:pos="708"/>
          <w:tab w:val="left" w:pos="0" w:leader="none"/>
        </w:tabs>
        <w:ind w:left="0" w:firstLine="709"/>
        <w:jc w:val="both"/>
        <w:rPr>
          <w:highlight w:val="none"/>
          <w:shd w:fill="FFFFFF" w:val="clear"/>
        </w:rPr>
      </w:pPr>
      <w:r>
        <w:rPr>
          <w:b w:val="false"/>
          <w:bCs w:val="false"/>
          <w:caps w:val="false"/>
          <w:smallCaps w:val="false"/>
          <w:sz w:val="24"/>
          <w:szCs w:val="24"/>
          <w:shd w:fill="FFFFFF" w:val="clear"/>
          <w:lang w:eastAsia="en-US"/>
        </w:rPr>
        <w:t xml:space="preserve">При использовании Сторонами электронного документооборота, Стороны по договору вместо </w:t>
      </w:r>
      <w:r>
        <w:rPr>
          <w:b w:val="false"/>
          <w:bCs/>
          <w:caps w:val="false"/>
          <w:smallCaps w:val="false"/>
          <w:sz w:val="24"/>
          <w:szCs w:val="24"/>
          <w:shd w:fill="FFFFFF" w:val="clear"/>
          <w:lang w:eastAsia="en-US"/>
        </w:rPr>
        <w:t>Акта сдачи-приемки выполненных работ по форме Приложения № 7</w:t>
      </w:r>
      <w:r>
        <w:rPr>
          <w:b w:val="false"/>
          <w:bCs w:val="false"/>
          <w:caps w:val="false"/>
          <w:smallCaps w:val="false"/>
          <w:sz w:val="24"/>
          <w:szCs w:val="24"/>
          <w:shd w:fill="FFFFFF" w:val="clear"/>
          <w:lang w:eastAsia="en-US"/>
        </w:rPr>
        <w:t xml:space="preserve">  оформляют УПД</w:t>
      </w:r>
      <w:r>
        <w:rPr>
          <w:rStyle w:val="FootnoteReference"/>
          <w:b w:val="false"/>
          <w:bCs w:val="false"/>
          <w:caps w:val="false"/>
          <w:smallCaps w:val="false"/>
          <w:sz w:val="24"/>
          <w:szCs w:val="24"/>
          <w:shd w:fill="FFFFFF" w:val="clear"/>
          <w:lang w:eastAsia="en-US"/>
        </w:rPr>
        <w:footnoteReference w:id="9"/>
      </w:r>
      <w:r>
        <w:rPr>
          <w:b w:val="false"/>
          <w:bCs w:val="false"/>
          <w:caps w:val="false"/>
          <w:smallCaps w:val="false"/>
          <w:sz w:val="24"/>
          <w:szCs w:val="24"/>
          <w:shd w:fill="FFFFFF" w:val="clear"/>
          <w:lang w:eastAsia="en-US"/>
        </w:rPr>
        <w:t xml:space="preserve">. В этом случае условия Договора в отношении </w:t>
      </w:r>
      <w:r>
        <w:rPr>
          <w:b w:val="false"/>
          <w:bCs/>
          <w:caps w:val="false"/>
          <w:smallCaps w:val="false"/>
          <w:sz w:val="24"/>
          <w:szCs w:val="24"/>
          <w:shd w:fill="FFFFFF" w:val="clear"/>
          <w:lang w:eastAsia="en-US"/>
        </w:rPr>
        <w:t>Акта сдачи-приемки выполненных работ</w:t>
      </w:r>
      <w:r>
        <w:rPr>
          <w:b w:val="false"/>
          <w:bCs w:val="false"/>
          <w:caps w:val="false"/>
          <w:smallCaps w:val="false"/>
          <w:sz w:val="24"/>
          <w:szCs w:val="24"/>
          <w:shd w:fill="FFFFFF" w:val="clear"/>
          <w:lang w:eastAsia="en-US"/>
        </w:rPr>
        <w:t xml:space="preserve"> применяются в равной степени к УПД.</w:t>
      </w:r>
    </w:p>
    <w:p>
      <w:pPr>
        <w:pStyle w:val="ListParagraph"/>
        <w:numPr>
          <w:ilvl w:val="1"/>
          <w:numId w:val="2"/>
        </w:numPr>
        <w:shd w:val="clear" w:color="auto" w:fill="FFFFFF"/>
        <w:tabs>
          <w:tab w:val="clear" w:pos="708"/>
          <w:tab w:val="left" w:pos="0" w:leader="none"/>
          <w:tab w:val="left" w:pos="1134" w:leader="none"/>
        </w:tabs>
        <w:ind w:left="0" w:firstLine="709"/>
        <w:jc w:val="both"/>
        <w:rPr>
          <w:highlight w:val="none"/>
          <w:shd w:fill="FFFFFF" w:val="clear"/>
        </w:rPr>
      </w:pPr>
      <w:r>
        <w:rPr>
          <w:bCs/>
          <w:shd w:fill="FFFFFF" w:val="clear"/>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pPr>
        <w:pStyle w:val="ListParagraph"/>
        <w:numPr>
          <w:ilvl w:val="2"/>
          <w:numId w:val="18"/>
        </w:numPr>
        <w:shd w:val="clear" w:color="auto" w:fill="FFFFFF"/>
        <w:tabs>
          <w:tab w:val="clear" w:pos="708"/>
          <w:tab w:val="left" w:pos="0" w:leader="none"/>
          <w:tab w:val="left" w:pos="1418" w:leader="none"/>
        </w:tabs>
        <w:ind w:left="0" w:firstLine="709"/>
        <w:jc w:val="both"/>
        <w:rPr>
          <w:highlight w:val="none"/>
          <w:shd w:fill="FFFFFF" w:val="clear"/>
        </w:rPr>
      </w:pPr>
      <w:r>
        <w:rPr>
          <w:bCs/>
          <w:shd w:fill="FFFFFF" w:val="clear"/>
        </w:rPr>
        <w:t>Исполнительную смету в 2 (двух) экземплярах;</w:t>
      </w:r>
    </w:p>
    <w:p>
      <w:pPr>
        <w:pStyle w:val="ListParagraph"/>
        <w:numPr>
          <w:ilvl w:val="2"/>
          <w:numId w:val="18"/>
        </w:numPr>
        <w:shd w:val="clear" w:color="auto" w:fill="FFFFFF"/>
        <w:tabs>
          <w:tab w:val="clear" w:pos="708"/>
          <w:tab w:val="left" w:pos="1418" w:leader="none"/>
        </w:tabs>
        <w:ind w:left="0" w:firstLine="709"/>
        <w:jc w:val="both"/>
        <w:rPr>
          <w:highlight w:val="none"/>
          <w:shd w:fill="FFFFFF" w:val="clear"/>
        </w:rPr>
      </w:pPr>
      <w:bookmarkStart w:id="21" w:name="_Ref373242517"/>
      <w:bookmarkStart w:id="22" w:name="_Ref361335138"/>
      <w:bookmarkStart w:id="23" w:name="_Ref361336754"/>
      <w:r>
        <w:rPr>
          <w:bCs/>
          <w:shd w:fill="FFFFFF" w:val="clear"/>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bookmarkEnd w:id="21"/>
      <w:bookmarkEnd w:id="22"/>
      <w:bookmarkEnd w:id="23"/>
      <w:r>
        <w:rPr>
          <w:shd w:fill="FFFFFF" w:val="clear"/>
        </w:rPr>
        <w:t>.</w:t>
      </w:r>
    </w:p>
    <w:p>
      <w:pPr>
        <w:pStyle w:val="ListParagraph"/>
        <w:shd w:val="clear" w:color="auto" w:fill="FFFFFF"/>
        <w:tabs>
          <w:tab w:val="clear" w:pos="708"/>
          <w:tab w:val="left" w:pos="1134" w:leader="none"/>
        </w:tabs>
        <w:ind w:left="0" w:firstLine="709"/>
        <w:jc w:val="both"/>
        <w:rPr>
          <w:highlight w:val="none"/>
          <w:shd w:fill="FFFFFF" w:val="clear"/>
        </w:rPr>
      </w:pPr>
      <w:r>
        <w:rPr>
          <w:bCs/>
          <w:shd w:fill="FFFFFF" w:val="clear"/>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pPr>
        <w:pStyle w:val="ListParagraph"/>
        <w:numPr>
          <w:ilvl w:val="1"/>
          <w:numId w:val="2"/>
        </w:numPr>
        <w:shd w:val="clear" w:color="auto" w:fill="FFFFFF"/>
        <w:tabs>
          <w:tab w:val="clear" w:pos="708"/>
          <w:tab w:val="left" w:pos="568" w:leader="none"/>
          <w:tab w:val="left" w:pos="1134" w:leader="none"/>
        </w:tabs>
        <w:ind w:left="0" w:firstLine="709"/>
        <w:jc w:val="both"/>
        <w:rPr>
          <w:highlight w:val="none"/>
          <w:shd w:fill="FFFFFF" w:val="clear"/>
        </w:rPr>
      </w:pPr>
      <w:r>
        <w:rPr>
          <w:bCs/>
          <w:shd w:fill="FFFFFF" w:val="clear"/>
        </w:rPr>
        <w:t>В течение 15 (пятнадцати) рабочих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Pr>
          <w:shd w:fill="FFFFFF" w:val="clear"/>
        </w:rPr>
        <w:t xml:space="preserve"> </w:t>
      </w:r>
    </w:p>
    <w:p>
      <w:pPr>
        <w:pStyle w:val="ListParagraph"/>
        <w:shd w:val="clear" w:color="auto" w:fill="FFFFFF"/>
        <w:tabs>
          <w:tab w:val="clear" w:pos="708"/>
          <w:tab w:val="left" w:pos="568" w:leader="none"/>
          <w:tab w:val="left" w:pos="1134" w:leader="none"/>
        </w:tabs>
        <w:ind w:left="0" w:firstLine="709"/>
        <w:jc w:val="both"/>
        <w:rPr>
          <w:highlight w:val="none"/>
          <w:shd w:fill="FFFFFF" w:val="clear"/>
        </w:rPr>
      </w:pPr>
      <w:r>
        <w:rPr>
          <w:shd w:fill="FFFFFF" w:val="clear"/>
        </w:rPr>
        <w:t>Подписание Заказчиком Акта сдачи-приемки выполненных работ по Этапу Работ / Этапам Работ, предусматривающему (-им)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pPr>
        <w:pStyle w:val="ListParagraph"/>
        <w:numPr>
          <w:ilvl w:val="1"/>
          <w:numId w:val="2"/>
        </w:numPr>
        <w:shd w:val="clear" w:color="auto" w:fill="FFFFFF"/>
        <w:tabs>
          <w:tab w:val="clear" w:pos="708"/>
          <w:tab w:val="left" w:pos="568" w:leader="none"/>
          <w:tab w:val="left" w:pos="1134" w:leader="none"/>
        </w:tabs>
        <w:ind w:left="0" w:firstLine="709"/>
        <w:jc w:val="both"/>
        <w:rPr>
          <w:highlight w:val="none"/>
          <w:shd w:fill="FFFFFF" w:val="clear"/>
        </w:rPr>
      </w:pPr>
      <w:r>
        <w:rPr>
          <w:bCs/>
          <w:shd w:fill="FFFFFF" w:val="clear"/>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Pr>
          <w:rStyle w:val="FootnoteReference"/>
          <w:shd w:fill="FFFFFF" w:val="clear"/>
        </w:rPr>
        <w:footnoteReference w:id="10"/>
      </w:r>
      <w:r>
        <w:rPr>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24" w:name="_Ref361337635"/>
      <w:bookmarkEnd w:id="24"/>
      <w:r>
        <w:rPr>
          <w:bCs/>
          <w:shd w:fill="FFFFFF" w:val="clear"/>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shd w:val="clear" w:color="auto" w:fill="FFFFFF"/>
        <w:tabs>
          <w:tab w:val="clear" w:pos="708"/>
          <w:tab w:val="left" w:pos="1134" w:leader="none"/>
        </w:tabs>
        <w:ind w:left="567" w:hanging="0"/>
        <w:jc w:val="both"/>
        <w:rPr>
          <w:rFonts w:ascii="Times New Roman" w:hAnsi="Times New Roman"/>
          <w:bCs/>
          <w:highlight w:val="none"/>
          <w:shd w:fill="FFFFFF" w:val="clear"/>
        </w:rPr>
      </w:pPr>
      <w:r>
        <w:rPr>
          <w:bCs/>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hd w:fill="FFFFFF" w:val="clear"/>
        </w:rPr>
        <w:t>Право собственности и переход рисков</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25" w:name="_Ref361405028"/>
      <w:bookmarkEnd w:id="25"/>
      <w:r>
        <w:rPr>
          <w:bCs/>
          <w:shd w:fill="FFFFFF" w:val="clear"/>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7 к Договору по соответствующему Этапу Работ.</w:t>
      </w:r>
    </w:p>
    <w:p>
      <w:pPr>
        <w:pStyle w:val="ListParagraph"/>
        <w:shd w:val="clear" w:color="auto" w:fill="FFFFFF"/>
        <w:tabs>
          <w:tab w:val="clear" w:pos="708"/>
          <w:tab w:val="left" w:pos="0" w:leader="none"/>
          <w:tab w:val="left" w:pos="1134" w:leader="none"/>
        </w:tabs>
        <w:ind w:left="0" w:firstLine="709"/>
        <w:jc w:val="both"/>
        <w:rPr>
          <w:rFonts w:ascii="Times New Roman" w:hAnsi="Times New Roman"/>
          <w:bCs/>
          <w:highlight w:val="none"/>
          <w:shd w:fill="FFFFFF" w:val="clear"/>
        </w:rPr>
      </w:pPr>
      <w:r>
        <w:rPr>
          <w:bCs/>
          <w:shd w:fill="FFFFFF" w:val="clear"/>
        </w:rPr>
      </w:r>
    </w:p>
    <w:p>
      <w:pPr>
        <w:pStyle w:val="ListParagraph"/>
        <w:numPr>
          <w:ilvl w:val="0"/>
          <w:numId w:val="2"/>
        </w:numPr>
        <w:shd w:val="clear" w:color="auto" w:fill="FFFFFF"/>
        <w:tabs>
          <w:tab w:val="clear" w:pos="708"/>
          <w:tab w:val="left" w:pos="284" w:leader="none"/>
        </w:tabs>
        <w:jc w:val="center"/>
        <w:rPr>
          <w:highlight w:val="none"/>
          <w:shd w:fill="FFFFFF" w:val="clear"/>
        </w:rPr>
      </w:pPr>
      <w:r>
        <w:rPr>
          <w:b/>
          <w:sz w:val="24"/>
          <w:szCs w:val="24"/>
          <w:shd w:fill="FFFFFF" w:val="clear"/>
        </w:rPr>
        <w:t>Независимая гарантия</w:t>
      </w:r>
    </w:p>
    <w:p>
      <w:pPr>
        <w:pStyle w:val="ListParagraph"/>
        <w:numPr>
          <w:ilvl w:val="1"/>
          <w:numId w:val="2"/>
        </w:numPr>
        <w:tabs>
          <w:tab w:val="clear" w:pos="708"/>
          <w:tab w:val="left" w:pos="1134" w:leader="none"/>
        </w:tabs>
        <w:ind w:left="0" w:firstLine="709"/>
        <w:jc w:val="both"/>
        <w:rPr>
          <w:highlight w:val="none"/>
          <w:shd w:fill="FFFFFF" w:val="clear"/>
        </w:rPr>
      </w:pPr>
      <w:r>
        <w:rPr>
          <w:bCs/>
          <w:sz w:val="24"/>
          <w:szCs w:val="24"/>
          <w:shd w:fill="FFFFFF" w:val="clear"/>
        </w:rPr>
        <w:t>Независимая гарантия должна соответствовать следующим требованиям:</w:t>
      </w:r>
    </w:p>
    <w:p>
      <w:pPr>
        <w:pStyle w:val="ListParagraph"/>
        <w:widowControl/>
        <w:numPr>
          <w:ilvl w:val="0"/>
          <w:numId w:val="19"/>
        </w:numPr>
        <w:tabs>
          <w:tab w:val="clear" w:pos="708"/>
          <w:tab w:val="left" w:pos="1134" w:leader="none"/>
        </w:tabs>
        <w:bidi w:val="0"/>
        <w:spacing w:lineRule="auto" w:line="259" w:before="0" w:after="160"/>
        <w:ind w:left="0" w:right="0" w:firstLine="567"/>
        <w:contextualSpacing/>
        <w:jc w:val="both"/>
        <w:rPr>
          <w:highlight w:val="none"/>
          <w:shd w:fill="FFFFFF" w:val="clear"/>
        </w:rPr>
      </w:pPr>
      <w:r>
        <w:rPr>
          <w:bCs/>
          <w:sz w:val="24"/>
          <w:szCs w:val="24"/>
          <w:shd w:fill="FFFFFF" w:val="clear"/>
        </w:rPr>
        <w:t>Независимая гарантия не может быть отозвана выдавшим ее Гарантом;</w:t>
      </w:r>
    </w:p>
    <w:p>
      <w:pPr>
        <w:pStyle w:val="ListParagraph"/>
        <w:widowControl/>
        <w:numPr>
          <w:ilvl w:val="0"/>
          <w:numId w:val="19"/>
        </w:numPr>
        <w:tabs>
          <w:tab w:val="clear" w:pos="708"/>
          <w:tab w:val="left" w:pos="1134" w:leader="none"/>
        </w:tabs>
        <w:bidi w:val="0"/>
        <w:spacing w:lineRule="auto" w:line="259" w:before="0" w:after="160"/>
        <w:ind w:left="0" w:right="0" w:firstLine="567"/>
        <w:contextualSpacing/>
        <w:jc w:val="both"/>
        <w:rPr>
          <w:highlight w:val="none"/>
          <w:shd w:fill="FFFFFF" w:val="clear"/>
        </w:rPr>
      </w:pPr>
      <w:r>
        <w:rPr>
          <w:bCs/>
          <w:sz w:val="24"/>
          <w:szCs w:val="24"/>
          <w:shd w:fill="FFFFFF" w:val="clear"/>
        </w:rPr>
        <w:t>Бенефициар по Независимой гарантии – Заказчик, принципал – Исполнитель;</w:t>
      </w:r>
    </w:p>
    <w:p>
      <w:pPr>
        <w:pStyle w:val="ListParagraph"/>
        <w:widowControl/>
        <w:numPr>
          <w:ilvl w:val="0"/>
          <w:numId w:val="19"/>
        </w:numPr>
        <w:tabs>
          <w:tab w:val="clear" w:pos="708"/>
          <w:tab w:val="left" w:pos="1134" w:leader="none"/>
        </w:tabs>
        <w:bidi w:val="0"/>
        <w:spacing w:lineRule="auto" w:line="259" w:before="0" w:after="160"/>
        <w:ind w:left="0" w:right="0" w:firstLine="567"/>
        <w:contextualSpacing/>
        <w:jc w:val="both"/>
        <w:rPr>
          <w:highlight w:val="none"/>
          <w:shd w:fill="FFFFFF" w:val="clear"/>
        </w:rPr>
      </w:pPr>
      <w:r>
        <w:rPr>
          <w:bCs/>
          <w:sz w:val="24"/>
          <w:szCs w:val="24"/>
          <w:shd w:fill="FFFFFF" w:val="clear"/>
        </w:rPr>
        <w:t>сумма Независимой гарантии должна быть выражена в валюте расчетов по Договору;</w:t>
      </w:r>
    </w:p>
    <w:p>
      <w:pPr>
        <w:pStyle w:val="ListParagraph"/>
        <w:widowControl/>
        <w:numPr>
          <w:ilvl w:val="0"/>
          <w:numId w:val="19"/>
        </w:numPr>
        <w:shd w:val="clear" w:color="auto" w:fill="FFFFFF"/>
        <w:tabs>
          <w:tab w:val="clear" w:pos="708"/>
          <w:tab w:val="left" w:pos="1134" w:leader="none"/>
          <w:tab w:val="left" w:pos="1418" w:leader="none"/>
        </w:tabs>
        <w:bidi w:val="0"/>
        <w:ind w:left="0" w:right="0" w:firstLine="567"/>
        <w:jc w:val="both"/>
        <w:rPr>
          <w:highlight w:val="none"/>
          <w:shd w:fill="FFFFFF" w:val="clear"/>
        </w:rPr>
      </w:pPr>
      <w:r>
        <w:rPr>
          <w:bCs/>
          <w:sz w:val="24"/>
          <w:szCs w:val="24"/>
          <w:shd w:fill="FFFFFF" w:val="clear"/>
        </w:rPr>
        <w:t xml:space="preserve">сумма Независимой гарантии по Договору - </w:t>
      </w:r>
      <w:r>
        <w:rPr>
          <w:sz w:val="24"/>
          <w:szCs w:val="24"/>
          <w:shd w:fill="FFFFFF" w:val="clear"/>
        </w:rPr>
        <w:t>не менее 100 (Ста) процентов от суммы уплачиваемого по Договору аванса в совокупной сумме с учетом ранее выплаченных Исполнителю и неотработанных авансовых платежей;</w:t>
      </w:r>
    </w:p>
    <w:p>
      <w:pPr>
        <w:pStyle w:val="ListParagraph"/>
        <w:widowControl/>
        <w:numPr>
          <w:ilvl w:val="0"/>
          <w:numId w:val="19"/>
        </w:numPr>
        <w:shd w:val="clear" w:color="auto" w:fill="FFFFFF"/>
        <w:tabs>
          <w:tab w:val="clear" w:pos="708"/>
          <w:tab w:val="left" w:pos="1134" w:leader="none"/>
        </w:tabs>
        <w:bidi w:val="0"/>
        <w:ind w:left="0" w:right="0" w:firstLine="567"/>
        <w:jc w:val="both"/>
        <w:rPr>
          <w:highlight w:val="none"/>
          <w:shd w:fill="FFFFFF" w:val="clear"/>
        </w:rPr>
      </w:pPr>
      <w:r>
        <w:rPr>
          <w:bCs/>
          <w:sz w:val="24"/>
          <w:szCs w:val="24"/>
          <w:shd w:fill="FFFFFF" w:val="clear"/>
        </w:rPr>
        <w:t>срок окончания Независимой гарантии  по Договору – не ранее 70 (семидесяти) календарных дней после наступления даты завершения Этапа Услуг, установленной Договором.</w:t>
      </w:r>
    </w:p>
    <w:p>
      <w:pPr>
        <w:pStyle w:val="Normal"/>
        <w:widowControl/>
        <w:tabs>
          <w:tab w:val="clear" w:pos="708"/>
          <w:tab w:val="left" w:pos="1134" w:leader="none"/>
        </w:tabs>
        <w:bidi w:val="0"/>
        <w:spacing w:lineRule="auto" w:line="240"/>
        <w:ind w:left="0" w:right="0" w:firstLine="567"/>
        <w:jc w:val="both"/>
        <w:rPr>
          <w:highlight w:val="none"/>
          <w:shd w:fill="FFFFFF" w:val="clear"/>
        </w:rPr>
      </w:pPr>
      <w:r>
        <w:rPr>
          <w:bCs/>
          <w:sz w:val="24"/>
          <w:szCs w:val="24"/>
          <w:shd w:fill="FFFFFF" w:val="clear"/>
          <w:lang w:val="ru-RU"/>
        </w:rPr>
        <w:t xml:space="preserve">              </w:t>
      </w:r>
      <w:r>
        <w:rPr>
          <w:bCs/>
          <w:sz w:val="24"/>
          <w:szCs w:val="24"/>
          <w:shd w:fill="FFFFFF" w:val="clear"/>
          <w:lang w:val="ru-RU"/>
        </w:rPr>
        <w:t xml:space="preserve">Сумма Независимой гарантии </w:t>
      </w:r>
      <w:r>
        <w:rPr>
          <w:sz w:val="24"/>
          <w:szCs w:val="24"/>
          <w:shd w:fill="FFFFFF" w:val="clear"/>
          <w:lang w:val="ru-RU"/>
        </w:rPr>
        <w:t xml:space="preserve"> </w:t>
      </w:r>
      <w:r>
        <w:rPr>
          <w:bCs/>
          <w:sz w:val="24"/>
          <w:szCs w:val="24"/>
          <w:shd w:fill="FFFFFF" w:val="clear"/>
          <w:lang w:val="ru-RU"/>
        </w:rPr>
        <w:t>по согласованию с Заказчиком может быть уменьшена пропорционально сумме выполненных Исполнителем обязательств по Договору / соответствующему этапу Договора при условии подтверждения их выполнения.</w:t>
      </w:r>
    </w:p>
    <w:p>
      <w:pPr>
        <w:pStyle w:val="Normal"/>
        <w:widowControl/>
        <w:shd w:val="clear" w:color="auto" w:fill="FFFFFF"/>
        <w:tabs>
          <w:tab w:val="clear" w:pos="708"/>
          <w:tab w:val="left" w:pos="1134" w:leader="none"/>
        </w:tabs>
        <w:bidi w:val="0"/>
        <w:spacing w:lineRule="auto" w:line="240"/>
        <w:ind w:left="0" w:right="0" w:firstLine="567"/>
        <w:jc w:val="both"/>
        <w:rPr>
          <w:highlight w:val="none"/>
          <w:shd w:fill="FFFFFF" w:val="clear"/>
        </w:rPr>
      </w:pPr>
      <w:r>
        <w:rPr>
          <w:bCs/>
          <w:sz w:val="24"/>
          <w:szCs w:val="24"/>
          <w:shd w:fill="FFFFFF" w:val="clear"/>
          <w:lang w:val="ru-RU"/>
        </w:rPr>
        <w:t>В случае увеличения Цены Договора и, как следствие, суммы авансового платежа и/или продления срока выполнения Исполнителем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2"/>
        </w:numPr>
        <w:tabs>
          <w:tab w:val="clear" w:pos="708"/>
          <w:tab w:val="left" w:pos="1134" w:leader="none"/>
        </w:tabs>
        <w:ind w:left="0" w:firstLine="709"/>
        <w:jc w:val="both"/>
        <w:rPr>
          <w:highlight w:val="none"/>
          <w:shd w:fill="FFFFFF" w:val="clear"/>
        </w:rPr>
      </w:pPr>
      <w:r>
        <w:rPr>
          <w:bCs/>
          <w:sz w:val="24"/>
          <w:szCs w:val="24"/>
          <w:shd w:fill="FFFFFF" w:val="clear"/>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содержать следующие дополнительные требования:</w:t>
      </w:r>
    </w:p>
    <w:p>
      <w:pPr>
        <w:pStyle w:val="ListParagraph"/>
        <w:tabs>
          <w:tab w:val="clear" w:pos="708"/>
          <w:tab w:val="left" w:pos="1134" w:leader="none"/>
        </w:tabs>
        <w:ind w:left="0" w:firstLine="709"/>
        <w:jc w:val="both"/>
        <w:rPr>
          <w:highlight w:val="none"/>
          <w:shd w:fill="FFFFFF" w:val="clear"/>
        </w:rPr>
      </w:pPr>
      <w:r>
        <w:rPr>
          <w:bCs/>
          <w:sz w:val="24"/>
          <w:szCs w:val="24"/>
          <w:shd w:fill="FFFFFF" w:val="clear"/>
        </w:rPr>
        <w:t>а) условие о праве Бенефициара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Исполнителем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ListParagraph"/>
        <w:tabs>
          <w:tab w:val="clear" w:pos="708"/>
          <w:tab w:val="left" w:pos="1134" w:leader="none"/>
        </w:tabs>
        <w:ind w:left="0" w:firstLine="709"/>
        <w:jc w:val="both"/>
        <w:rPr>
          <w:highlight w:val="none"/>
          <w:shd w:fill="FFFFFF" w:val="clear"/>
        </w:rPr>
      </w:pPr>
      <w:r>
        <w:rPr>
          <w:bCs/>
          <w:sz w:val="24"/>
          <w:szCs w:val="24"/>
          <w:shd w:fill="FFFFFF" w:val="clear"/>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Выбор формы направления требования, указанного в подпунктах «а» и «б» пункта 5.2 Договора, осуществляется Бенефициаром самостоятельно.</w:t>
      </w:r>
    </w:p>
    <w:p>
      <w:pPr>
        <w:pStyle w:val="ListParagraph"/>
        <w:numPr>
          <w:ilvl w:val="1"/>
          <w:numId w:val="2"/>
        </w:numPr>
        <w:tabs>
          <w:tab w:val="clear" w:pos="708"/>
          <w:tab w:val="left" w:pos="1134" w:leader="none"/>
        </w:tabs>
        <w:ind w:left="0" w:firstLine="709"/>
        <w:jc w:val="both"/>
        <w:rPr>
          <w:highlight w:val="none"/>
          <w:shd w:fill="FFFFFF" w:val="clear"/>
        </w:rPr>
      </w:pPr>
      <w:r>
        <w:rPr>
          <w:bCs/>
          <w:sz w:val="24"/>
          <w:szCs w:val="24"/>
          <w:shd w:fill="FFFFFF" w:val="clear"/>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ListParagraph"/>
        <w:numPr>
          <w:ilvl w:val="0"/>
          <w:numId w:val="20"/>
        </w:numPr>
        <w:tabs>
          <w:tab w:val="clear" w:pos="708"/>
          <w:tab w:val="left" w:pos="1134" w:leader="none"/>
        </w:tabs>
        <w:spacing w:lineRule="auto" w:line="259"/>
        <w:jc w:val="both"/>
        <w:rPr>
          <w:highlight w:val="none"/>
          <w:shd w:fill="FFFFFF" w:val="clear"/>
        </w:rPr>
      </w:pPr>
      <w:r>
        <w:rPr>
          <w:bCs/>
          <w:sz w:val="24"/>
          <w:szCs w:val="24"/>
          <w:shd w:fill="FFFFFF" w:val="clear"/>
        </w:rPr>
        <w:t>расчет суммы, включаемой в требование об уплате денежной суммы по Независимой гарантии;</w:t>
      </w:r>
    </w:p>
    <w:p>
      <w:pPr>
        <w:pStyle w:val="ListParagraph"/>
        <w:numPr>
          <w:ilvl w:val="0"/>
          <w:numId w:val="20"/>
        </w:numPr>
        <w:tabs>
          <w:tab w:val="clear" w:pos="708"/>
          <w:tab w:val="left" w:pos="1134" w:leader="none"/>
        </w:tabs>
        <w:spacing w:lineRule="auto" w:line="259"/>
        <w:jc w:val="both"/>
        <w:rPr>
          <w:highlight w:val="none"/>
          <w:shd w:fill="FFFFFF" w:val="clear"/>
        </w:rPr>
      </w:pPr>
      <w:r>
        <w:rPr>
          <w:bCs/>
          <w:sz w:val="24"/>
          <w:szCs w:val="24"/>
          <w:shd w:fill="FFFFFF" w:val="clear"/>
        </w:rPr>
        <w:t>документ, содержащий указание на нарушения Принципалом обязательств, предусмотренных Договором;</w:t>
      </w:r>
    </w:p>
    <w:p>
      <w:pPr>
        <w:pStyle w:val="ListParagraph"/>
        <w:numPr>
          <w:ilvl w:val="0"/>
          <w:numId w:val="20"/>
        </w:numPr>
        <w:tabs>
          <w:tab w:val="clear" w:pos="708"/>
          <w:tab w:val="left" w:pos="1134" w:leader="none"/>
        </w:tabs>
        <w:jc w:val="both"/>
        <w:rPr>
          <w:highlight w:val="none"/>
          <w:shd w:fill="FFFFFF" w:val="clear"/>
        </w:rPr>
      </w:pPr>
      <w:r>
        <w:rPr>
          <w:bCs/>
          <w:sz w:val="24"/>
          <w:szCs w:val="24"/>
          <w:shd w:fill="FFFFFF"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ListParagraph"/>
        <w:numPr>
          <w:ilvl w:val="1"/>
          <w:numId w:val="2"/>
        </w:numPr>
        <w:tabs>
          <w:tab w:val="clear" w:pos="708"/>
          <w:tab w:val="left" w:pos="1134" w:leader="none"/>
        </w:tabs>
        <w:ind w:left="0" w:firstLine="709"/>
        <w:jc w:val="both"/>
        <w:rPr>
          <w:highlight w:val="none"/>
          <w:shd w:fill="FFFFFF" w:val="clear"/>
        </w:rPr>
      </w:pPr>
      <w:r>
        <w:rPr>
          <w:bCs/>
          <w:sz w:val="24"/>
          <w:szCs w:val="24"/>
          <w:shd w:fill="FFFFFF" w:val="clear"/>
        </w:rPr>
        <w:t>Требование об уплате денежной суммы по Независимой гарантии по Договору может содержать указание на существо допущенных Исполнителем нарушений, в том числе в следующих случаях (включая, но не ограничиваясь):</w:t>
      </w:r>
    </w:p>
    <w:p>
      <w:pPr>
        <w:pStyle w:val="ListParagraph"/>
        <w:numPr>
          <w:ilvl w:val="0"/>
          <w:numId w:val="21"/>
        </w:numPr>
        <w:tabs>
          <w:tab w:val="clear" w:pos="708"/>
          <w:tab w:val="left" w:pos="1134" w:leader="none"/>
        </w:tabs>
        <w:jc w:val="both"/>
        <w:rPr>
          <w:highlight w:val="none"/>
          <w:shd w:fill="FFFFFF" w:val="clear"/>
        </w:rPr>
      </w:pPr>
      <w:r>
        <w:rPr>
          <w:bCs/>
          <w:sz w:val="24"/>
          <w:szCs w:val="24"/>
          <w:shd w:fill="FFFFFF" w:val="clear"/>
        </w:rPr>
        <w:t>отказа Исполнителя от исполнения обязательств по Договору, в том числе одностороннего отказа от Договора;</w:t>
      </w:r>
    </w:p>
    <w:p>
      <w:pPr>
        <w:pStyle w:val="ListParagraph"/>
        <w:numPr>
          <w:ilvl w:val="0"/>
          <w:numId w:val="21"/>
        </w:numPr>
        <w:tabs>
          <w:tab w:val="clear" w:pos="708"/>
          <w:tab w:val="left" w:pos="1134" w:leader="none"/>
        </w:tabs>
        <w:jc w:val="both"/>
        <w:rPr>
          <w:highlight w:val="none"/>
          <w:shd w:fill="FFFFFF" w:val="clear"/>
        </w:rPr>
      </w:pPr>
      <w:r>
        <w:rPr>
          <w:bCs/>
          <w:sz w:val="24"/>
          <w:szCs w:val="24"/>
          <w:shd w:fill="FFFFFF" w:val="clear"/>
        </w:rPr>
        <w:t>отказа Исполнителя от возврата неотработанного аванса при досрочном прекращении Договора / признании Договора недействительным;</w:t>
      </w:r>
    </w:p>
    <w:p>
      <w:pPr>
        <w:pStyle w:val="ListParagraph"/>
        <w:numPr>
          <w:ilvl w:val="0"/>
          <w:numId w:val="21"/>
        </w:numPr>
        <w:tabs>
          <w:tab w:val="clear" w:pos="708"/>
          <w:tab w:val="left" w:pos="1134" w:leader="none"/>
        </w:tabs>
        <w:jc w:val="both"/>
        <w:rPr>
          <w:highlight w:val="none"/>
          <w:shd w:fill="FFFFFF" w:val="clear"/>
        </w:rPr>
      </w:pPr>
      <w:r>
        <w:rPr>
          <w:bCs/>
          <w:sz w:val="24"/>
          <w:szCs w:val="24"/>
          <w:shd w:fill="FFFFFF" w:val="clear"/>
        </w:rPr>
        <w:t>нарушения Исполнителем сроков оказания Услуг, установленных Графиком оказания Услуг, более чем на 60 (шестьдесят) календарных дней;</w:t>
      </w:r>
    </w:p>
    <w:p>
      <w:pPr>
        <w:pStyle w:val="ListParagraph"/>
        <w:numPr>
          <w:ilvl w:val="0"/>
          <w:numId w:val="21"/>
        </w:numPr>
        <w:tabs>
          <w:tab w:val="clear" w:pos="708"/>
          <w:tab w:val="left" w:pos="1134" w:leader="none"/>
        </w:tabs>
        <w:jc w:val="both"/>
        <w:rPr>
          <w:highlight w:val="none"/>
          <w:shd w:fill="FFFFFF" w:val="clear"/>
        </w:rPr>
      </w:pPr>
      <w:r>
        <w:rPr>
          <w:bCs/>
          <w:sz w:val="24"/>
          <w:szCs w:val="24"/>
          <w:shd w:fill="FFFFFF" w:val="clear"/>
        </w:rPr>
        <w:t>утраты Исполнителем специальных разрешений (в том числе отзыв, прекращение (приостановление) действие допусков, разрешений) и / или лицензий, предоставляющих Исполнителю возможность надлежащего исполнения обязательств по Договору;</w:t>
      </w:r>
    </w:p>
    <w:p>
      <w:pPr>
        <w:pStyle w:val="ListParagraph"/>
        <w:numPr>
          <w:ilvl w:val="0"/>
          <w:numId w:val="21"/>
        </w:numPr>
        <w:tabs>
          <w:tab w:val="clear" w:pos="708"/>
          <w:tab w:val="left" w:pos="1134" w:leader="none"/>
        </w:tabs>
        <w:jc w:val="both"/>
        <w:rPr>
          <w:highlight w:val="none"/>
          <w:shd w:fill="FFFFFF" w:val="clear"/>
        </w:rPr>
      </w:pPr>
      <w:r>
        <w:rPr>
          <w:bCs/>
          <w:sz w:val="24"/>
          <w:szCs w:val="24"/>
          <w:shd w:fill="FFFFFF" w:val="clear"/>
        </w:rPr>
        <w:t xml:space="preserve">прекращения членства Исполнителя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pPr>
        <w:pStyle w:val="ListParagraph"/>
        <w:numPr>
          <w:ilvl w:val="0"/>
          <w:numId w:val="21"/>
        </w:numPr>
        <w:tabs>
          <w:tab w:val="clear" w:pos="708"/>
          <w:tab w:val="left" w:pos="1134" w:leader="none"/>
        </w:tabs>
        <w:jc w:val="both"/>
        <w:rPr>
          <w:highlight w:val="none"/>
          <w:shd w:fill="FFFFFF" w:val="clear"/>
        </w:rPr>
      </w:pPr>
      <w:r>
        <w:rPr>
          <w:bCs/>
          <w:sz w:val="24"/>
          <w:szCs w:val="24"/>
          <w:shd w:fill="FFFFFF" w:val="clear"/>
        </w:rPr>
        <w:t>введения арбитражным судом процедуры несостоятельности (банкротства) в отношении Исполнителя;</w:t>
      </w:r>
    </w:p>
    <w:p>
      <w:pPr>
        <w:pStyle w:val="ListParagraph"/>
        <w:numPr>
          <w:ilvl w:val="0"/>
          <w:numId w:val="21"/>
        </w:numPr>
        <w:tabs>
          <w:tab w:val="clear" w:pos="708"/>
          <w:tab w:val="left" w:pos="1134" w:leader="none"/>
        </w:tabs>
        <w:jc w:val="both"/>
        <w:rPr>
          <w:highlight w:val="none"/>
          <w:shd w:fill="FFFFFF" w:val="clear"/>
        </w:rPr>
      </w:pPr>
      <w:r>
        <w:rPr>
          <w:bCs/>
          <w:sz w:val="24"/>
          <w:szCs w:val="24"/>
          <w:shd w:fill="FFFFFF" w:val="clear"/>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Договоре, и имеющих существенное значение для его заключения и исполнения;</w:t>
      </w:r>
    </w:p>
    <w:p>
      <w:pPr>
        <w:pStyle w:val="ListParagraph"/>
        <w:numPr>
          <w:ilvl w:val="0"/>
          <w:numId w:val="22"/>
        </w:numPr>
        <w:tabs>
          <w:tab w:val="clear" w:pos="708"/>
          <w:tab w:val="left" w:pos="1134" w:leader="none"/>
        </w:tabs>
        <w:jc w:val="both"/>
        <w:rPr>
          <w:highlight w:val="none"/>
          <w:shd w:fill="FFFFFF" w:val="clear"/>
        </w:rPr>
      </w:pPr>
      <w:r>
        <w:rPr>
          <w:bCs/>
          <w:sz w:val="24"/>
          <w:szCs w:val="24"/>
          <w:shd w:fill="FFFFFF" w:val="clear"/>
        </w:rPr>
        <w:t>признания Договора недействительным по причинам отсутствия необходимых корпоративных одобрений у Исполнителя;</w:t>
      </w:r>
    </w:p>
    <w:p>
      <w:pPr>
        <w:pStyle w:val="ListParagraph"/>
        <w:numPr>
          <w:ilvl w:val="0"/>
          <w:numId w:val="22"/>
        </w:numPr>
        <w:tabs>
          <w:tab w:val="clear" w:pos="708"/>
          <w:tab w:val="left" w:pos="1134" w:leader="none"/>
        </w:tabs>
        <w:jc w:val="both"/>
        <w:rPr>
          <w:highlight w:val="none"/>
          <w:shd w:fill="FFFFFF" w:val="clear"/>
        </w:rPr>
      </w:pPr>
      <w:r>
        <w:rPr>
          <w:bCs/>
          <w:sz w:val="24"/>
          <w:szCs w:val="24"/>
          <w:shd w:fill="FFFFFF" w:val="clear"/>
        </w:rPr>
        <w:t>непредоставления Исполнителем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Исполнителя по Договору превышает срок действия Независимой гарантии либо срок исполнения обязательств продлен.</w:t>
      </w:r>
    </w:p>
    <w:p>
      <w:pPr>
        <w:pStyle w:val="ListParagraph"/>
        <w:numPr>
          <w:ilvl w:val="1"/>
          <w:numId w:val="2"/>
        </w:numPr>
        <w:tabs>
          <w:tab w:val="clear" w:pos="708"/>
          <w:tab w:val="left" w:pos="1134" w:leader="none"/>
        </w:tabs>
        <w:ind w:left="0" w:firstLine="709"/>
        <w:jc w:val="both"/>
        <w:rPr>
          <w:highlight w:val="none"/>
          <w:shd w:fill="FFFFFF" w:val="clear"/>
        </w:rPr>
      </w:pPr>
      <w:r>
        <w:rPr>
          <w:bCs/>
          <w:sz w:val="24"/>
          <w:szCs w:val="24"/>
          <w:shd w:fill="FFFFFF" w:val="clear"/>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Текст Независимой гарантии должен содержать перечень Документов к требованию.</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Текст Независимой гарантии должен содержать следующие дополнительные условия:</w:t>
      </w:r>
    </w:p>
    <w:p>
      <w:pPr>
        <w:pStyle w:val="ListParagraph"/>
        <w:numPr>
          <w:ilvl w:val="2"/>
          <w:numId w:val="2"/>
        </w:numPr>
        <w:tabs>
          <w:tab w:val="clear" w:pos="708"/>
          <w:tab w:val="left" w:pos="1134" w:leader="none"/>
        </w:tabs>
        <w:ind w:left="0" w:firstLine="709"/>
        <w:jc w:val="both"/>
        <w:rPr>
          <w:highlight w:val="none"/>
          <w:shd w:fill="FFFFFF" w:val="clear"/>
        </w:rPr>
      </w:pPr>
      <w:r>
        <w:rPr>
          <w:sz w:val="24"/>
          <w:szCs w:val="24"/>
          <w:shd w:fill="FFFFFF" w:val="clear"/>
        </w:rPr>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ListParagraph"/>
        <w:numPr>
          <w:ilvl w:val="2"/>
          <w:numId w:val="2"/>
        </w:numPr>
        <w:tabs>
          <w:tab w:val="clear" w:pos="708"/>
          <w:tab w:val="left" w:pos="1134" w:leader="none"/>
        </w:tabs>
        <w:ind w:left="0" w:firstLine="709"/>
        <w:jc w:val="both"/>
        <w:rPr>
          <w:highlight w:val="none"/>
          <w:shd w:fill="FFFFFF" w:val="clear"/>
        </w:rPr>
      </w:pPr>
      <w:r>
        <w:rPr>
          <w:sz w:val="24"/>
          <w:szCs w:val="24"/>
          <w:shd w:fill="FFFFFF" w:val="clear"/>
        </w:rPr>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pPr>
        <w:pStyle w:val="ListParagraph"/>
        <w:numPr>
          <w:ilvl w:val="2"/>
          <w:numId w:val="2"/>
        </w:numPr>
        <w:tabs>
          <w:tab w:val="clear" w:pos="708"/>
          <w:tab w:val="left" w:pos="1134" w:leader="none"/>
        </w:tabs>
        <w:ind w:left="0" w:firstLine="709"/>
        <w:jc w:val="both"/>
        <w:rPr>
          <w:highlight w:val="none"/>
          <w:shd w:fill="FFFFFF" w:val="clear"/>
        </w:rPr>
      </w:pPr>
      <w:r>
        <w:rPr>
          <w:sz w:val="24"/>
          <w:szCs w:val="24"/>
          <w:shd w:fill="FFFFFF" w:val="clear"/>
        </w:rPr>
        <w:t>Расходы, возникающие в связи с перечислением Гарантом денежных средств по Независимой гарантии, несет Гарант.</w:t>
      </w:r>
    </w:p>
    <w:p>
      <w:pPr>
        <w:pStyle w:val="ListParagraph"/>
        <w:numPr>
          <w:ilvl w:val="2"/>
          <w:numId w:val="2"/>
        </w:numPr>
        <w:tabs>
          <w:tab w:val="clear" w:pos="708"/>
          <w:tab w:val="left" w:pos="1134" w:leader="none"/>
        </w:tabs>
        <w:ind w:left="0" w:firstLine="709"/>
        <w:jc w:val="both"/>
        <w:rPr>
          <w:highlight w:val="none"/>
          <w:shd w:fill="FFFFFF" w:val="clear"/>
        </w:rPr>
      </w:pPr>
      <w:r>
        <w:rPr>
          <w:sz w:val="24"/>
          <w:szCs w:val="24"/>
          <w:shd w:fill="FFFFFF" w:val="clear"/>
        </w:rPr>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ListParagraph"/>
        <w:numPr>
          <w:ilvl w:val="2"/>
          <w:numId w:val="2"/>
        </w:numPr>
        <w:tabs>
          <w:tab w:val="clear" w:pos="708"/>
          <w:tab w:val="left" w:pos="1134" w:leader="none"/>
        </w:tabs>
        <w:ind w:left="0" w:firstLine="709"/>
        <w:jc w:val="both"/>
        <w:rPr>
          <w:highlight w:val="none"/>
          <w:shd w:fill="FFFFFF" w:val="clear"/>
        </w:rPr>
      </w:pPr>
      <w:r>
        <w:rPr>
          <w:sz w:val="24"/>
          <w:szCs w:val="24"/>
          <w:shd w:fill="FFFFFF" w:val="clear"/>
        </w:rPr>
        <w:t>Споры, возникающие в связи с исполнением обязательств по Независимой гарантии, рассматриваются в Арбитражном суде Амурской области.</w:t>
      </w:r>
    </w:p>
    <w:p>
      <w:pPr>
        <w:pStyle w:val="ListParagraph"/>
        <w:numPr>
          <w:ilvl w:val="2"/>
          <w:numId w:val="2"/>
        </w:numPr>
        <w:tabs>
          <w:tab w:val="clear" w:pos="708"/>
          <w:tab w:val="left" w:pos="1134" w:leader="none"/>
        </w:tabs>
        <w:ind w:left="0" w:firstLine="709"/>
        <w:jc w:val="both"/>
        <w:rPr>
          <w:highlight w:val="none"/>
          <w:shd w:fill="FFFFFF" w:val="clear"/>
        </w:rPr>
      </w:pPr>
      <w:r>
        <w:rPr>
          <w:sz w:val="24"/>
          <w:szCs w:val="24"/>
          <w:shd w:fill="FFFFFF" w:val="clear"/>
        </w:rPr>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ListParagraph"/>
        <w:numPr>
          <w:ilvl w:val="2"/>
          <w:numId w:val="2"/>
        </w:numPr>
        <w:tabs>
          <w:tab w:val="clear" w:pos="708"/>
          <w:tab w:val="left" w:pos="1134" w:leader="none"/>
        </w:tabs>
        <w:ind w:left="0" w:firstLine="709"/>
        <w:jc w:val="both"/>
        <w:rPr>
          <w:highlight w:val="none"/>
          <w:shd w:fill="FFFFFF" w:val="clear"/>
        </w:rPr>
      </w:pPr>
      <w:r>
        <w:rPr>
          <w:sz w:val="24"/>
          <w:szCs w:val="24"/>
          <w:shd w:fill="FFFFFF" w:val="clear"/>
        </w:rPr>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ListParagraph"/>
        <w:numPr>
          <w:ilvl w:val="1"/>
          <w:numId w:val="2"/>
        </w:numPr>
        <w:tabs>
          <w:tab w:val="clear" w:pos="708"/>
          <w:tab w:val="left" w:pos="1134" w:leader="none"/>
        </w:tabs>
        <w:ind w:left="0" w:firstLine="709"/>
        <w:jc w:val="both"/>
        <w:rPr>
          <w:highlight w:val="none"/>
          <w:shd w:fill="FFFFFF" w:val="clear"/>
        </w:rPr>
      </w:pPr>
      <w:r>
        <w:rPr>
          <w:bCs/>
          <w:sz w:val="24"/>
          <w:szCs w:val="24"/>
          <w:shd w:fill="FFFFFF" w:val="clear"/>
        </w:rPr>
        <w:t>Независимая гарантия не должна содержать условия:</w:t>
      </w:r>
    </w:p>
    <w:p>
      <w:pPr>
        <w:pStyle w:val="ListParagraph"/>
        <w:numPr>
          <w:ilvl w:val="0"/>
          <w:numId w:val="23"/>
        </w:numPr>
        <w:tabs>
          <w:tab w:val="clear" w:pos="708"/>
          <w:tab w:val="left" w:pos="1134" w:leader="none"/>
        </w:tabs>
        <w:jc w:val="both"/>
        <w:rPr>
          <w:highlight w:val="none"/>
          <w:shd w:fill="FFFFFF" w:val="clear"/>
        </w:rPr>
      </w:pPr>
      <w:r>
        <w:rPr>
          <w:bCs/>
          <w:sz w:val="24"/>
          <w:szCs w:val="24"/>
          <w:shd w:fill="FFFFFF" w:val="clear"/>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ListParagraph"/>
        <w:numPr>
          <w:ilvl w:val="0"/>
          <w:numId w:val="23"/>
        </w:numPr>
        <w:tabs>
          <w:tab w:val="clear" w:pos="708"/>
          <w:tab w:val="left" w:pos="1134" w:leader="none"/>
        </w:tabs>
        <w:jc w:val="both"/>
        <w:rPr>
          <w:highlight w:val="none"/>
          <w:shd w:fill="FFFFFF" w:val="clear"/>
        </w:rPr>
      </w:pPr>
      <w:r>
        <w:rPr>
          <w:bCs/>
          <w:sz w:val="24"/>
          <w:szCs w:val="24"/>
          <w:shd w:fill="FFFFFF" w:val="clear"/>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Исполнителем условий Договора или о расторжении Договора;</w:t>
      </w:r>
    </w:p>
    <w:p>
      <w:pPr>
        <w:pStyle w:val="ListParagraph"/>
        <w:numPr>
          <w:ilvl w:val="0"/>
          <w:numId w:val="23"/>
        </w:numPr>
        <w:tabs>
          <w:tab w:val="clear" w:pos="708"/>
          <w:tab w:val="left" w:pos="1134" w:leader="none"/>
        </w:tabs>
        <w:jc w:val="both"/>
        <w:rPr>
          <w:highlight w:val="none"/>
          <w:shd w:fill="FFFFFF" w:val="clear"/>
        </w:rPr>
      </w:pPr>
      <w:r>
        <w:rPr>
          <w:bCs/>
          <w:sz w:val="24"/>
          <w:szCs w:val="24"/>
          <w:shd w:fill="FFFFFF" w:val="clear"/>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ListParagraph"/>
        <w:numPr>
          <w:ilvl w:val="0"/>
          <w:numId w:val="23"/>
        </w:numPr>
        <w:tabs>
          <w:tab w:val="clear" w:pos="708"/>
          <w:tab w:val="left" w:pos="1134" w:leader="none"/>
        </w:tabs>
        <w:jc w:val="both"/>
        <w:rPr>
          <w:highlight w:val="none"/>
          <w:shd w:fill="FFFFFF" w:val="clear"/>
        </w:rPr>
      </w:pPr>
      <w:r>
        <w:rPr>
          <w:bCs/>
          <w:sz w:val="24"/>
          <w:szCs w:val="24"/>
          <w:shd w:fill="FFFFFF" w:val="clear"/>
        </w:rPr>
        <w:t>о предоставлении Бенефициаром гаранту судебных актов, подтверждающих неисполнение Исполнителем обязательств, обеспечиваемых Независимой гарантией.</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(ноль целых и одна десятая) процента от денежной суммы, подлежащей уплате по Независимой гарантии.</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Несоответствие Независимой гарантии, предоставленной Исполнителем, вышеперечисленным требованиям, является основанием для отказа в принятии ее Бенефициаром.</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numPr>
          <w:ilvl w:val="1"/>
          <w:numId w:val="2"/>
        </w:numPr>
        <w:tabs>
          <w:tab w:val="clear" w:pos="708"/>
          <w:tab w:val="left" w:pos="1134" w:leader="none"/>
        </w:tabs>
        <w:ind w:left="0" w:firstLine="709"/>
        <w:jc w:val="both"/>
        <w:rPr>
          <w:highlight w:val="none"/>
          <w:shd w:fill="FFFFFF" w:val="clear"/>
        </w:rPr>
      </w:pPr>
      <w:r>
        <w:rPr>
          <w:bCs/>
          <w:sz w:val="24"/>
          <w:szCs w:val="24"/>
          <w:shd w:fill="FFFFFF" w:val="clear"/>
        </w:rPr>
        <w:t xml:space="preserve">В случаях: </w:t>
      </w:r>
    </w:p>
    <w:p>
      <w:pPr>
        <w:pStyle w:val="ListParagraph"/>
        <w:numPr>
          <w:ilvl w:val="0"/>
          <w:numId w:val="24"/>
        </w:numPr>
        <w:shd w:val="clear" w:color="auto" w:fill="FFFFFF"/>
        <w:tabs>
          <w:tab w:val="clear" w:pos="708"/>
          <w:tab w:val="left" w:pos="1134" w:leader="none"/>
        </w:tabs>
        <w:jc w:val="both"/>
        <w:rPr>
          <w:highlight w:val="none"/>
          <w:shd w:fill="FFFFFF" w:val="clear"/>
        </w:rPr>
      </w:pPr>
      <w:r>
        <w:rPr>
          <w:bCs/>
          <w:sz w:val="24"/>
          <w:szCs w:val="24"/>
          <w:shd w:fill="FFFFFF" w:val="clear"/>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24"/>
        </w:numPr>
        <w:shd w:val="clear" w:color="auto" w:fill="FFFFFF"/>
        <w:tabs>
          <w:tab w:val="clear" w:pos="708"/>
          <w:tab w:val="left" w:pos="1134" w:leader="none"/>
        </w:tabs>
        <w:jc w:val="both"/>
        <w:rPr>
          <w:highlight w:val="none"/>
          <w:shd w:fill="FFFFFF" w:val="clear"/>
        </w:rPr>
      </w:pPr>
      <w:r>
        <w:rPr>
          <w:bCs/>
          <w:sz w:val="24"/>
          <w:szCs w:val="24"/>
          <w:shd w:fill="FFFFFF" w:val="clear"/>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numPr>
          <w:ilvl w:val="0"/>
          <w:numId w:val="24"/>
        </w:numPr>
        <w:shd w:val="clear" w:color="auto" w:fill="FFFFFF"/>
        <w:tabs>
          <w:tab w:val="clear" w:pos="708"/>
          <w:tab w:val="left" w:pos="1134" w:leader="none"/>
        </w:tabs>
        <w:jc w:val="both"/>
        <w:rPr>
          <w:highlight w:val="none"/>
          <w:shd w:fill="FFFFFF" w:val="clear"/>
        </w:rPr>
      </w:pPr>
      <w:r>
        <w:rPr>
          <w:bCs/>
          <w:sz w:val="24"/>
          <w:szCs w:val="24"/>
          <w:shd w:fill="FFFFFF" w:val="clear"/>
        </w:rPr>
        <w:t>Исполнитель обязан предоставить Заказчику новую Независимую гарантию,</w:t>
      </w:r>
      <w:r>
        <w:rPr>
          <w:sz w:val="24"/>
          <w:szCs w:val="24"/>
          <w:shd w:fill="FFFFFF" w:val="clear"/>
        </w:rPr>
        <w:t xml:space="preserve"> </w:t>
      </w:r>
      <w:r>
        <w:rPr>
          <w:bCs/>
          <w:sz w:val="24"/>
          <w:szCs w:val="24"/>
          <w:shd w:fill="FFFFFF" w:val="clear"/>
        </w:rPr>
        <w:t>согласованную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numPr>
          <w:ilvl w:val="0"/>
          <w:numId w:val="24"/>
        </w:numPr>
        <w:tabs>
          <w:tab w:val="clear" w:pos="708"/>
          <w:tab w:val="left" w:pos="1134" w:leader="none"/>
        </w:tabs>
        <w:jc w:val="both"/>
        <w:rPr>
          <w:highlight w:val="none"/>
          <w:shd w:fill="FFFFFF" w:val="clear"/>
        </w:rPr>
      </w:pPr>
      <w:r>
        <w:rPr>
          <w:bCs/>
          <w:sz w:val="24"/>
          <w:szCs w:val="24"/>
          <w:shd w:fill="FFFFFF" w:val="clear"/>
        </w:rPr>
        <w:t>В случае непредставления Исполнителем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Pr>
          <w:sz w:val="24"/>
          <w:szCs w:val="24"/>
          <w:shd w:fill="FFFFFF" w:val="clear"/>
        </w:rPr>
        <w:t>.</w:t>
      </w:r>
    </w:p>
    <w:p>
      <w:pPr>
        <w:pStyle w:val="ListParagraph"/>
        <w:numPr>
          <w:ilvl w:val="1"/>
          <w:numId w:val="2"/>
        </w:numPr>
        <w:tabs>
          <w:tab w:val="clear" w:pos="708"/>
          <w:tab w:val="left" w:pos="1134" w:leader="none"/>
        </w:tabs>
        <w:ind w:left="0" w:firstLine="709"/>
        <w:jc w:val="both"/>
        <w:rPr>
          <w:highlight w:val="none"/>
          <w:shd w:fill="FFFFFF" w:val="clear"/>
        </w:rPr>
      </w:pPr>
      <w:r>
        <w:rPr>
          <w:sz w:val="24"/>
          <w:szCs w:val="24"/>
          <w:shd w:fill="FFFFFF" w:val="clear"/>
        </w:rPr>
        <w:t>Во всех случаях, предусмотренных Договором, Исполнитель вправе представить Заказчику вместо новой Независимой гарантии изменения к ранее выданной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shd w:val="clear" w:color="auto" w:fill="FFFFFF"/>
        <w:tabs>
          <w:tab w:val="clear" w:pos="708"/>
          <w:tab w:val="left" w:pos="0" w:leader="none"/>
          <w:tab w:val="left" w:pos="1134" w:leader="none"/>
        </w:tabs>
        <w:ind w:left="0" w:firstLine="709"/>
        <w:jc w:val="both"/>
        <w:rPr>
          <w:rFonts w:ascii="Times New Roman" w:hAnsi="Times New Roman"/>
          <w:bCs/>
          <w:sz w:val="24"/>
          <w:szCs w:val="24"/>
          <w:highlight w:val="none"/>
          <w:shd w:fill="FFFFFF" w:val="clear"/>
        </w:rPr>
      </w:pPr>
      <w:r>
        <w:rPr>
          <w:bCs/>
          <w:sz w:val="24"/>
          <w:szCs w:val="24"/>
          <w:shd w:fill="FFFFFF" w:val="clear"/>
        </w:rPr>
      </w:r>
    </w:p>
    <w:p>
      <w:pPr>
        <w:pStyle w:val="ListParagraph"/>
        <w:numPr>
          <w:ilvl w:val="0"/>
          <w:numId w:val="2"/>
        </w:numPr>
        <w:shd w:val="clear" w:color="auto" w:fill="FFFFFF"/>
        <w:tabs>
          <w:tab w:val="clear" w:pos="708"/>
          <w:tab w:val="left" w:pos="284" w:leader="none"/>
        </w:tabs>
        <w:ind w:left="0" w:hanging="0"/>
        <w:jc w:val="center"/>
        <w:rPr>
          <w:highlight w:val="none"/>
          <w:shd w:fill="FFFFFF" w:val="clear"/>
        </w:rPr>
      </w:pPr>
      <w:r>
        <w:rPr>
          <w:b/>
          <w:bCs/>
          <w:shd w:fill="FFFFFF" w:val="clear"/>
        </w:rPr>
        <w:t>Ответственность Сторон</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2"/>
        </w:numPr>
        <w:tabs>
          <w:tab w:val="clear" w:pos="708"/>
          <w:tab w:val="left" w:pos="1134" w:leader="none"/>
        </w:tabs>
        <w:spacing w:lineRule="auto" w:line="240"/>
        <w:ind w:left="0" w:firstLine="709"/>
        <w:rPr>
          <w:highlight w:val="none"/>
          <w:shd w:fill="FFFFFF" w:val="clear"/>
        </w:rPr>
      </w:pPr>
      <w:r>
        <w:rPr>
          <w:bCs/>
          <w:sz w:val="24"/>
          <w:szCs w:val="24"/>
          <w:shd w:fill="FFFFFF" w:val="clear"/>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
        </w:numPr>
        <w:tabs>
          <w:tab w:val="clear" w:pos="708"/>
          <w:tab w:val="left" w:pos="1134" w:leader="none"/>
        </w:tabs>
        <w:spacing w:lineRule="auto" w:line="240"/>
        <w:ind w:left="0" w:firstLine="709"/>
        <w:rPr>
          <w:highlight w:val="none"/>
          <w:shd w:fill="FFFFFF" w:val="clear"/>
        </w:rPr>
      </w:pPr>
      <w:r>
        <w:rPr>
          <w:bCs/>
          <w:sz w:val="24"/>
          <w:szCs w:val="24"/>
          <w:shd w:fill="FFFFFF" w:val="clear"/>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w:t>
      </w:r>
      <w:r>
        <w:rPr>
          <w:sz w:val="24"/>
          <w:szCs w:val="24"/>
          <w:shd w:fill="FFFFFF" w:val="clear"/>
        </w:rPr>
        <w:t xml:space="preserve">потребовать уплаты Заказчиком исключительной неустойки в размере 0,01 (ноль целых и одна сотая) процента от несвоевременно оплаченной суммы за каждый день просрочки, </w:t>
      </w:r>
      <w:r>
        <w:rPr>
          <w:rFonts w:eastAsia="Times New Roman"/>
          <w:sz w:val="24"/>
          <w:szCs w:val="24"/>
          <w:shd w:fill="FFFFFF" w:val="clear"/>
        </w:rPr>
        <w:t>но не более 5 % от Цены Договора,</w:t>
      </w:r>
      <w:r>
        <w:rPr>
          <w:sz w:val="24"/>
          <w:szCs w:val="24"/>
          <w:shd w:fill="FFFFFF" w:val="clear"/>
        </w:rPr>
        <w:t xml:space="preserve"> начиная с 31 (тридцать первого) календарного дня просрочки (неустойка с 1 по 30 день просрочки не начисляется).</w:t>
      </w:r>
      <w:r>
        <w:rPr>
          <w:bCs/>
          <w:sz w:val="24"/>
          <w:szCs w:val="24"/>
          <w:shd w:fill="FFFFFF" w:val="clear"/>
        </w:rPr>
        <w:t xml:space="preserve"> </w:t>
      </w:r>
    </w:p>
    <w:p>
      <w:pPr>
        <w:pStyle w:val="Normal"/>
        <w:numPr>
          <w:ilvl w:val="1"/>
          <w:numId w:val="2"/>
        </w:numPr>
        <w:tabs>
          <w:tab w:val="clear" w:pos="708"/>
          <w:tab w:val="left" w:pos="1134" w:leader="none"/>
        </w:tabs>
        <w:spacing w:lineRule="auto" w:line="240"/>
        <w:ind w:left="0" w:firstLine="709"/>
        <w:rPr>
          <w:highlight w:val="none"/>
          <w:shd w:fill="FFFFFF" w:val="clear"/>
        </w:rPr>
      </w:pPr>
      <w:r>
        <w:rPr>
          <w:bCs/>
          <w:sz w:val="24"/>
          <w:szCs w:val="24"/>
          <w:shd w:fill="FFFFFF" w:val="clear"/>
        </w:rPr>
        <w:t xml:space="preserve">В случае </w:t>
      </w:r>
      <w:r>
        <w:rPr>
          <w:sz w:val="24"/>
          <w:szCs w:val="24"/>
          <w:shd w:fill="FFFFFF" w:val="clear"/>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ListParagraph"/>
        <w:numPr>
          <w:ilvl w:val="2"/>
          <w:numId w:val="2"/>
        </w:numPr>
        <w:shd w:val="clear" w:color="auto" w:fill="FFFFFF"/>
        <w:tabs>
          <w:tab w:val="clear" w:pos="708"/>
          <w:tab w:val="left" w:pos="0" w:leader="none"/>
          <w:tab w:val="left" w:pos="709" w:leader="none"/>
          <w:tab w:val="left" w:pos="1276" w:leader="none"/>
          <w:tab w:val="left" w:pos="1418" w:leader="none"/>
        </w:tabs>
        <w:ind w:left="0" w:firstLine="709"/>
        <w:jc w:val="both"/>
        <w:rPr>
          <w:highlight w:val="none"/>
          <w:shd w:fill="FFFFFF" w:val="clear"/>
        </w:rPr>
      </w:pPr>
      <w:r>
        <w:rPr>
          <w:shd w:fill="FFFFFF" w:val="clear"/>
        </w:rPr>
        <w:t>Неустойки в размере 0,1 (ноль целых и одна десятая) процента от стоимости Этапа Работ за каждый день просрочки</w:t>
      </w:r>
      <w:r>
        <w:rPr>
          <w:rFonts w:eastAsia="Calibri"/>
          <w:bCs/>
          <w:shd w:fill="FFFFFF" w:val="clear"/>
        </w:rPr>
        <w:t>;</w:t>
      </w:r>
    </w:p>
    <w:p>
      <w:pPr>
        <w:pStyle w:val="ListParagraph"/>
        <w:numPr>
          <w:ilvl w:val="2"/>
          <w:numId w:val="2"/>
        </w:numPr>
        <w:shd w:val="clear" w:color="auto" w:fill="FFFFFF"/>
        <w:tabs>
          <w:tab w:val="clear" w:pos="708"/>
          <w:tab w:val="left" w:pos="0" w:leader="none"/>
          <w:tab w:val="left" w:pos="709" w:leader="none"/>
          <w:tab w:val="left" w:pos="1276" w:leader="none"/>
          <w:tab w:val="left" w:pos="1418" w:leader="none"/>
        </w:tabs>
        <w:ind w:left="0" w:firstLine="709"/>
        <w:jc w:val="both"/>
        <w:rPr>
          <w:highlight w:val="none"/>
          <w:shd w:fill="FFFFFF" w:val="clear"/>
        </w:rPr>
      </w:pPr>
      <w:r>
        <w:rPr>
          <w:rFonts w:eastAsia="Calibri"/>
          <w:bCs/>
          <w:shd w:fill="FFFFFF" w:val="clear"/>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hd w:fill="FFFFFF" w:val="clear"/>
        </w:rPr>
        <w:t xml:space="preserve">в целом </w:t>
      </w:r>
      <w:r>
        <w:rPr>
          <w:rFonts w:eastAsia="Calibri"/>
          <w:bCs/>
          <w:shd w:fill="FFFFFF" w:val="clear"/>
        </w:rPr>
        <w:t xml:space="preserve">по Договору; </w:t>
      </w:r>
    </w:p>
    <w:p>
      <w:pPr>
        <w:pStyle w:val="ListParagraph"/>
        <w:numPr>
          <w:ilvl w:val="2"/>
          <w:numId w:val="2"/>
        </w:numPr>
        <w:shd w:val="clear" w:color="auto" w:fill="FFFFFF"/>
        <w:tabs>
          <w:tab w:val="clear" w:pos="708"/>
          <w:tab w:val="left" w:pos="0" w:leader="none"/>
          <w:tab w:val="left" w:pos="709" w:leader="none"/>
          <w:tab w:val="left" w:pos="1276" w:leader="none"/>
          <w:tab w:val="left" w:pos="1418" w:leader="none"/>
        </w:tabs>
        <w:spacing w:lineRule="auto" w:line="247" w:before="0" w:after="5"/>
        <w:ind w:left="0" w:firstLine="709"/>
        <w:contextualSpacing/>
        <w:jc w:val="both"/>
        <w:rPr>
          <w:highlight w:val="none"/>
          <w:shd w:fill="FFFFFF" w:val="clear"/>
        </w:rPr>
      </w:pPr>
      <w:r>
        <w:rPr>
          <w:rFonts w:eastAsia="Calibri"/>
          <w:bCs/>
          <w:sz w:val="24"/>
          <w:szCs w:val="24"/>
          <w:shd w:fill="FFFFFF" w:val="clear"/>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p>
    <w:p>
      <w:pPr>
        <w:pStyle w:val="Normal"/>
        <w:widowControl w:val="false"/>
        <w:numPr>
          <w:ilvl w:val="1"/>
          <w:numId w:val="2"/>
        </w:numPr>
        <w:shd w:val="clear" w:color="auto" w:fill="FFFFFF"/>
        <w:tabs>
          <w:tab w:val="clear" w:pos="708"/>
          <w:tab w:val="left" w:pos="1134" w:leader="none"/>
        </w:tabs>
        <w:spacing w:lineRule="auto" w:line="240"/>
        <w:ind w:left="0" w:firstLine="709"/>
        <w:rPr>
          <w:highlight w:val="none"/>
          <w:shd w:fill="FFFFFF" w:val="clear"/>
        </w:rPr>
      </w:pPr>
      <w:r>
        <w:rPr>
          <w:sz w:val="24"/>
          <w:szCs w:val="24"/>
          <w:shd w:fill="FFFFFF" w:val="clear"/>
        </w:rPr>
        <w:t xml:space="preserve">В случае несвоевременного возврата аванса </w:t>
      </w:r>
      <w:r>
        <w:rPr>
          <w:bCs/>
          <w:sz w:val="24"/>
          <w:szCs w:val="24"/>
          <w:shd w:fill="FFFFFF" w:val="clear"/>
        </w:rPr>
        <w:t xml:space="preserve">Заказчик вправе требовать уплаты Подрядчиком неустойки в размере </w:t>
      </w:r>
      <w:r>
        <w:rPr>
          <w:sz w:val="24"/>
          <w:szCs w:val="24"/>
          <w:shd w:fill="FFFFFF" w:val="clear"/>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За не 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Pr>
          <w:rStyle w:val="FootnoteReference"/>
          <w:bCs/>
          <w:shd w:fill="FFFFFF" w:val="clear"/>
        </w:rPr>
        <w:footnoteReference w:id="11"/>
      </w:r>
      <w:r>
        <w:rPr>
          <w:bCs/>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widowControl w:val="false"/>
        <w:numPr>
          <w:ilvl w:val="1"/>
          <w:numId w:val="2"/>
        </w:numPr>
        <w:shd w:val="clear" w:color="auto" w:fill="FFFFFF"/>
        <w:tabs>
          <w:tab w:val="clear" w:pos="708"/>
          <w:tab w:val="left" w:pos="0" w:leader="none"/>
          <w:tab w:val="left" w:pos="1134" w:leader="none"/>
          <w:tab w:val="left" w:pos="1276" w:leader="none"/>
        </w:tabs>
        <w:ind w:left="0" w:firstLine="709"/>
        <w:jc w:val="both"/>
        <w:rPr>
          <w:highlight w:val="none"/>
          <w:shd w:fill="FFFFFF" w:val="clear"/>
        </w:rPr>
      </w:pPr>
      <w:r>
        <w:rPr>
          <w:shd w:fill="FFFFFF" w:val="clea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 xml:space="preserve">В случае нарушения Подрядчиком сроков исполнения обязательств, установленных пунктом 3.1.1 </w:t>
      </w:r>
      <w:r>
        <w:rPr>
          <w:bCs/>
          <w:shd w:fill="FFFFFF" w:val="clear"/>
        </w:rPr>
        <w:t>Регламента взаимодействия в ходе исполнения процессов управления проектом (</w:t>
      </w:r>
      <w:r>
        <w:rPr>
          <w:shd w:fill="FFFFFF" w:val="clear"/>
        </w:rPr>
        <w:t xml:space="preserve">Приложение № 9 к Договору), Заказчик вправе потребовать уплаты Подрядчиком </w:t>
      </w:r>
      <w:r>
        <w:rPr>
          <w:b/>
          <w:shd w:fill="FFFFFF" w:val="clear"/>
        </w:rPr>
        <w:t xml:space="preserve"> </w:t>
      </w:r>
      <w:r>
        <w:rPr>
          <w:b w:val="false"/>
          <w:bCs w:val="false"/>
          <w:shd w:fill="FFFFFF" w:val="clear"/>
        </w:rPr>
        <w:t>неустойки в размере 0,02 (ноль целых и две сотых) процента от стоимости Этапа Работ, в отношении которого Подрядчиком должен быть разработан детальный календарно-сетевой график, за каждый день просрочки, но не менее 50 000 (пятидесяти тысяч) рублей.</w:t>
      </w:r>
    </w:p>
    <w:p>
      <w:pPr>
        <w:pStyle w:val="ListParagraph"/>
        <w:shd w:val="clear" w:color="auto" w:fill="FFFFFF"/>
        <w:tabs>
          <w:tab w:val="clear" w:pos="708"/>
          <w:tab w:val="left" w:pos="1134" w:leader="none"/>
        </w:tabs>
        <w:ind w:left="0" w:firstLine="709"/>
        <w:jc w:val="both"/>
        <w:rPr>
          <w:highlight w:val="none"/>
          <w:shd w:fill="FFFFFF" w:val="clear"/>
        </w:rPr>
      </w:pPr>
      <w:r>
        <w:rPr>
          <w:sz w:val="24"/>
          <w:szCs w:val="24"/>
          <w:shd w:fill="FFFFFF" w:val="clear"/>
        </w:rPr>
        <w:t xml:space="preserve">В случае нарушения Подрядчиком сроков исполнения обязательств, установленных пунктом 3.2.6 </w:t>
      </w:r>
      <w:r>
        <w:rPr>
          <w:bCs/>
          <w:sz w:val="24"/>
          <w:szCs w:val="24"/>
          <w:shd w:fill="FFFFFF" w:val="clear"/>
        </w:rPr>
        <w:t>Регламента взаимодействия в ходе исполнения процессов управления проектом (</w:t>
      </w:r>
      <w:r>
        <w:rPr>
          <w:sz w:val="24"/>
          <w:szCs w:val="24"/>
          <w:shd w:fill="FFFFFF" w:val="clear"/>
        </w:rPr>
        <w:t>Приложение №9 к Договору), Заказчик вправе потребовать уплаты Подрядчиком штрафа в размере 15 000 (Пятнадцать тысяч) рублей за каждый случай нарушения</w:t>
      </w:r>
      <w:r>
        <w:rPr>
          <w:rStyle w:val="FootnoteReference"/>
          <w:sz w:val="24"/>
          <w:szCs w:val="24"/>
          <w:shd w:fill="FFFFFF" w:val="clear"/>
        </w:rPr>
        <w:footnoteReference w:id="12"/>
      </w:r>
      <w:r>
        <w:rPr>
          <w:sz w:val="24"/>
          <w:szCs w:val="24"/>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rFonts w:eastAsia="Times New Roman"/>
          <w:b w:val="false"/>
          <w:bCs w:val="false"/>
          <w:i w:val="false"/>
          <w:iCs w:val="false"/>
          <w:caps w:val="false"/>
          <w:smallCaps w:val="false"/>
          <w:color w:val="000000"/>
          <w:sz w:val="24"/>
          <w:szCs w:val="24"/>
          <w:shd w:fill="FFFFFF"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rFonts w:eastAsia="Times New Roman"/>
          <w:sz w:val="24"/>
          <w:szCs w:val="24"/>
          <w:shd w:fill="FFFFFF" w:val="clear"/>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rFonts w:eastAsia="Times New Roman"/>
          <w:bCs/>
          <w:iCs w:val="false"/>
          <w:caps w:val="false"/>
          <w:smallCaps w:val="false"/>
          <w:sz w:val="24"/>
          <w:szCs w:val="24"/>
          <w:shd w:fill="FFFFFF"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ListParagraph"/>
        <w:numPr>
          <w:ilvl w:val="0"/>
          <w:numId w:val="0"/>
        </w:numPr>
        <w:shd w:val="clear" w:color="auto" w:fill="FFFFFF"/>
        <w:tabs>
          <w:tab w:val="clear" w:pos="708"/>
          <w:tab w:val="left" w:pos="1134" w:leader="none"/>
        </w:tabs>
        <w:ind w:left="0" w:hanging="0"/>
        <w:jc w:val="both"/>
        <w:rPr>
          <w:rFonts w:ascii="Times New Roman" w:hAnsi="Times New Roman" w:eastAsia="Times New Roman"/>
          <w:b w:val="false"/>
          <w:bCs/>
          <w:i w:val="false"/>
          <w:i w:val="false"/>
          <w:iCs w:val="false"/>
          <w:caps w:val="false"/>
          <w:smallCaps w:val="false"/>
          <w:sz w:val="24"/>
          <w:szCs w:val="24"/>
          <w:highlight w:val="none"/>
          <w:shd w:fill="FFFFFF" w:val="clear"/>
        </w:rPr>
      </w:pPr>
      <w:r>
        <w:rPr>
          <w:rFonts w:eastAsia="Times New Roman"/>
          <w:b w:val="false"/>
          <w:bCs/>
          <w:i w:val="false"/>
          <w:iCs w:val="false"/>
          <w:caps w:val="false"/>
          <w:smallCaps w:val="false"/>
          <w:sz w:val="24"/>
          <w:szCs w:val="24"/>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Исключительные права и патенты</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shd w:fill="FFFFFF" w:val="clear"/>
        </w:rPr>
        <w:t xml:space="preserve"> </w:t>
      </w:r>
      <w:r>
        <w:rPr>
          <w:bCs/>
          <w:shd w:fill="FFFFFF"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highlight w:val="none"/>
          <w:shd w:fill="FFFFFF" w:val="clear"/>
        </w:rPr>
      </w:pPr>
      <w:r>
        <w:rPr>
          <w:bCs/>
          <w:shd w:fill="FFFFFF" w:val="clear"/>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shd w:fill="FFFFFF" w:val="clear"/>
        </w:rPr>
        <w:t xml:space="preserve"> </w:t>
      </w:r>
      <w:r>
        <w:rPr>
          <w:bCs/>
          <w:shd w:fill="FFFFFF" w:val="clear"/>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shd w:val="clear" w:color="auto" w:fill="FFFFFF"/>
        <w:tabs>
          <w:tab w:val="clear" w:pos="708"/>
          <w:tab w:val="left" w:pos="1134" w:leader="none"/>
        </w:tabs>
        <w:ind w:left="709" w:hanging="0"/>
        <w:jc w:val="both"/>
        <w:rPr>
          <w:rFonts w:ascii="Times New Roman" w:hAnsi="Times New Roman"/>
          <w:bCs/>
          <w:highlight w:val="none"/>
          <w:shd w:fill="FFFFFF" w:val="clear"/>
        </w:rPr>
      </w:pPr>
      <w:r>
        <w:rPr>
          <w:bCs/>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Конфиденциальность</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highlight w:val="none"/>
          <w:shd w:fill="FFFFFF" w:val="clear"/>
        </w:rPr>
      </w:pPr>
      <w:r>
        <w:rPr>
          <w:bCs/>
          <w:sz w:val="24"/>
          <w:szCs w:val="24"/>
          <w:shd w:fill="FFFFFF" w:val="clear"/>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shd w:fill="FFFFFF" w:val="clear"/>
        </w:rPr>
        <w:t xml:space="preserve">м, в том числе по причине </w:t>
      </w:r>
      <w:r>
        <w:rPr>
          <w:bCs/>
          <w:sz w:val="24"/>
          <w:szCs w:val="24"/>
          <w:shd w:fill="FFFFFF" w:val="clear"/>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highlight w:val="none"/>
          <w:shd w:fill="FFFFFF" w:val="clear"/>
        </w:rPr>
      </w:pPr>
      <w:r>
        <w:rPr>
          <w:bCs/>
          <w:sz w:val="24"/>
          <w:szCs w:val="24"/>
          <w:shd w:fill="FFFFFF" w:val="clear"/>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 xml:space="preserve">финансовую </w:t>
      </w:r>
      <w:r>
        <w:rPr>
          <w:bCs/>
          <w:sz w:val="24"/>
          <w:szCs w:val="24"/>
          <w:shd w:fill="FFFFFF" w:val="clear"/>
          <w:lang w:val="en-US"/>
        </w:rPr>
        <w:t>(</w:t>
      </w:r>
      <w:r>
        <w:rPr>
          <w:bCs/>
          <w:sz w:val="24"/>
          <w:szCs w:val="24"/>
          <w:shd w:fill="FFFFFF" w:val="clear"/>
        </w:rPr>
        <w:t>бухгалтерскую) отчетность;</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бизнес-планы;</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highlight w:val="none"/>
          <w:shd w:fill="FFFFFF" w:val="clear"/>
        </w:rPr>
      </w:pPr>
      <w:r>
        <w:rPr>
          <w:bCs/>
          <w:sz w:val="24"/>
          <w:szCs w:val="24"/>
          <w:shd w:fill="FFFFFF" w:val="clear"/>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26" w:name="_Ref361337849"/>
      <w:r>
        <w:rPr>
          <w:bCs/>
          <w:shd w:fill="FFFFFF"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FFFFFF" w:val="clear"/>
        </w:rPr>
        <w:t xml:space="preserve"> </w:t>
      </w:r>
      <w:r>
        <w:rPr>
          <w:bCs/>
          <w:shd w:fill="FFFFFF" w:val="clear"/>
        </w:rPr>
        <w:t>(расторжения) или исполнения, в том числе:</w:t>
      </w:r>
      <w:bookmarkEnd w:id="26"/>
      <w:r>
        <w:rPr>
          <w:bCs/>
          <w:shd w:fill="FFFFFF" w:val="clear"/>
        </w:rPr>
        <w:t xml:space="preserve"> </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bookmarkStart w:id="27" w:name="_Ref361337832"/>
      <w:bookmarkEnd w:id="27"/>
      <w:r>
        <w:rPr>
          <w:bCs/>
          <w:shd w:fill="FFFFFF" w:val="clea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не разглашать третьим лицам факты передачи или получения Информации.</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28" w:name="_Ref361337863"/>
      <w:bookmarkEnd w:id="28"/>
      <w:r>
        <w:rPr>
          <w:bCs/>
          <w:shd w:fill="FFFFFF" w:val="clear"/>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rFonts w:ascii="Times New Roman" w:hAnsi="Times New Roman"/>
          <w:b/>
          <w:bCs/>
          <w:highlight w:val="none"/>
          <w:shd w:fill="FFFFFF" w:val="clear"/>
        </w:rPr>
      </w:pPr>
      <w:r>
        <w:rPr>
          <w:b/>
          <w:bCs/>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Антикоррупционная оговорка</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color w:val="000000"/>
          <w:shd w:fill="FFFFFF"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FFFFFF"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418" w:leader="none"/>
        </w:tabs>
        <w:ind w:left="0" w:firstLine="709"/>
        <w:jc w:val="both"/>
        <w:rPr>
          <w:highlight w:val="none"/>
          <w:shd w:fill="FFFFFF" w:val="clear"/>
        </w:rPr>
      </w:pPr>
      <w:r>
        <w:rPr>
          <w:bCs/>
          <w:color w:val="000000"/>
          <w:shd w:fill="FFFFFF"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
        </w:numPr>
        <w:shd w:val="clear" w:color="auto" w:fill="FFFFFF"/>
        <w:tabs>
          <w:tab w:val="clear" w:pos="708"/>
          <w:tab w:val="left" w:pos="567" w:leader="none"/>
          <w:tab w:val="left" w:pos="1418" w:leader="none"/>
        </w:tabs>
        <w:ind w:left="0" w:firstLine="709"/>
        <w:jc w:val="both"/>
        <w:rPr>
          <w:highlight w:val="none"/>
          <w:shd w:fill="FFFFFF" w:val="clear"/>
        </w:rPr>
      </w:pPr>
      <w:r>
        <w:rPr>
          <w:color w:val="000000"/>
          <w:shd w:fill="FFFFFF" w:val="clear"/>
        </w:rPr>
        <w:t xml:space="preserve">Каналы связи Линия доверия Группы РусГидро: </w:t>
      </w:r>
    </w:p>
    <w:p>
      <w:pPr>
        <w:pStyle w:val="ListParagraph"/>
        <w:widowControl w:val="false"/>
        <w:numPr>
          <w:ilvl w:val="2"/>
          <w:numId w:val="2"/>
        </w:numPr>
        <w:shd w:val="clear" w:color="auto" w:fill="FFFFFF"/>
        <w:tabs>
          <w:tab w:val="clear" w:pos="708"/>
          <w:tab w:val="left" w:pos="567" w:leader="none"/>
          <w:tab w:val="left" w:pos="1418" w:leader="none"/>
        </w:tabs>
        <w:ind w:left="0" w:firstLine="709"/>
        <w:jc w:val="both"/>
        <w:rPr>
          <w:highlight w:val="none"/>
          <w:shd w:fill="FFFFFF" w:val="clear"/>
        </w:rPr>
      </w:pPr>
      <w:r>
        <w:rPr>
          <w:szCs w:val="28"/>
          <w:shd w:fill="FFFFFF" w:val="clear"/>
        </w:rPr>
        <w:t>Электронная почта: ld@rushydro.ru.</w:t>
      </w:r>
    </w:p>
    <w:p>
      <w:pPr>
        <w:pStyle w:val="ListParagraph"/>
        <w:widowControl w:val="false"/>
        <w:numPr>
          <w:ilvl w:val="2"/>
          <w:numId w:val="2"/>
        </w:numPr>
        <w:shd w:val="clear" w:color="auto" w:fill="FFFFFF"/>
        <w:tabs>
          <w:tab w:val="clear" w:pos="708"/>
          <w:tab w:val="left" w:pos="567" w:leader="none"/>
          <w:tab w:val="left" w:pos="1418" w:leader="none"/>
        </w:tabs>
        <w:ind w:left="0" w:firstLine="709"/>
        <w:jc w:val="both"/>
        <w:rPr>
          <w:highlight w:val="none"/>
          <w:shd w:fill="FFFFFF" w:val="clear"/>
        </w:rPr>
      </w:pPr>
      <w:r>
        <w:rPr>
          <w:szCs w:val="28"/>
          <w:shd w:fill="FFFFFF"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
        </w:numPr>
        <w:tabs>
          <w:tab w:val="clear" w:pos="708"/>
          <w:tab w:val="left" w:pos="1418" w:leader="none"/>
        </w:tabs>
        <w:spacing w:lineRule="auto" w:line="259" w:before="0" w:after="160"/>
        <w:ind w:left="0" w:firstLine="709"/>
        <w:contextualSpacing/>
        <w:jc w:val="both"/>
        <w:rPr>
          <w:highlight w:val="none"/>
          <w:shd w:fill="FFFFFF" w:val="clear"/>
        </w:rPr>
      </w:pPr>
      <w:r>
        <w:rPr>
          <w:szCs w:val="28"/>
          <w:shd w:fill="FFFFFF"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rFonts w:ascii="Times New Roman" w:hAnsi="Times New Roman"/>
          <w:b/>
          <w:sz w:val="24"/>
          <w:szCs w:val="24"/>
          <w:highlight w:val="none"/>
          <w:shd w:fill="FFFFFF" w:val="clear"/>
        </w:rPr>
      </w:pPr>
      <w:r>
        <w:rPr>
          <w:b/>
          <w:sz w:val="24"/>
          <w:szCs w:val="24"/>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Обстоятельства непреодолимой силы (форс-мажор)</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708"/>
          <w:tab w:val="left" w:pos="568" w:leader="none"/>
        </w:tabs>
        <w:ind w:left="0" w:firstLine="709"/>
        <w:jc w:val="both"/>
        <w:rPr>
          <w:highlight w:val="none"/>
          <w:shd w:fill="FFFFFF" w:val="clear"/>
        </w:rPr>
      </w:pPr>
      <w:r>
        <w:rPr>
          <w:bCs/>
          <w:shd w:fill="FFFFFF"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highlight w:val="none"/>
          <w:shd w:fill="FFFFFF" w:val="clear"/>
        </w:rPr>
      </w:pPr>
      <w:r>
        <w:rPr>
          <w:bCs/>
          <w:shd w:fill="FFFFFF" w:val="clear"/>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Особые положения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29" w:name="_Ref361337900"/>
      <w:r>
        <w:rPr>
          <w:bCs/>
          <w:shd w:fill="FFFFFF"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shd w:fill="FFFFFF" w:val="clear"/>
        </w:rPr>
        <w:t xml:space="preserve"> </w:t>
      </w:r>
      <w:r>
        <w:rPr>
          <w:bCs/>
          <w:shd w:fill="FFFFFF" w:val="clear"/>
        </w:rPr>
        <w:t>имею</w:t>
      </w:r>
      <w:r>
        <w:rPr>
          <w:bCs/>
          <w:color w:val="000000"/>
          <w:u w:val="none"/>
          <w:shd w:fill="FFFFFF" w:val="clear"/>
        </w:rPr>
        <w:t xml:space="preserve">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color w:val="000000"/>
            <w:u w:val="none"/>
            <w:shd w:fill="FFFFFF" w:val="clear"/>
          </w:rPr>
          <w:t>№ 18162/09</w:t>
        </w:r>
      </w:hyperlink>
      <w:r>
        <w:rPr>
          <w:bCs/>
          <w:color w:val="000000"/>
          <w:u w:val="none"/>
          <w:shd w:fill="FFFFFF" w:val="clear"/>
        </w:rPr>
        <w:t xml:space="preserve"> и от 25.05.2010 </w:t>
      </w:r>
      <w:hyperlink r:id="rId3">
        <w:r>
          <w:rPr>
            <w:rStyle w:val="Hyperlink"/>
            <w:bCs/>
            <w:color w:val="000000"/>
            <w:u w:val="none"/>
            <w:shd w:fill="FFFFFF" w:val="clear"/>
          </w:rPr>
          <w:t>№ 15658/09</w:t>
        </w:r>
      </w:hyperlink>
      <w:r>
        <w:rPr>
          <w:bCs/>
          <w:color w:val="000000"/>
          <w:u w:val="none"/>
          <w:shd w:fill="FFFFFF"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pPr>
      <w:r>
        <w:rPr>
          <w:bCs/>
          <w:color w:val="000000"/>
          <w:u w:val="none"/>
          <w:shd w:fill="FFFFFF" w:val="clear"/>
        </w:rPr>
        <w:t xml:space="preserve">соответствующие </w:t>
      </w:r>
      <w:hyperlink r:id="rId4">
        <w:r>
          <w:rPr>
            <w:rStyle w:val="Hyperlink"/>
            <w:bCs/>
            <w:color w:val="000000"/>
            <w:u w:val="none"/>
            <w:shd w:fill="FFFFFF" w:val="clear"/>
          </w:rPr>
          <w:t>Критери</w:t>
        </w:r>
      </w:hyperlink>
      <w:bookmarkEnd w:id="29"/>
      <w:r>
        <w:rPr>
          <w:bCs/>
          <w:color w:val="000000"/>
          <w:u w:val="none"/>
          <w:shd w:fill="FFFFFF" w:val="clea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30" w:name="_Ref361337921"/>
      <w:bookmarkEnd w:id="30"/>
      <w:r>
        <w:rPr>
          <w:bCs/>
          <w:color w:val="000000"/>
          <w:u w:val="none"/>
          <w:shd w:fill="FFFFFF" w:val="clear"/>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w:t>
      </w:r>
      <w:r>
        <w:rPr>
          <w:bCs/>
          <w:shd w:fill="FFFFFF" w:val="clear"/>
        </w:rPr>
        <w:t>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31" w:name="_Ref361337948"/>
      <w:bookmarkEnd w:id="31"/>
      <w:r>
        <w:rPr>
          <w:bCs/>
          <w:shd w:fill="FFFFFF" w:val="clear"/>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32" w:name="_Ref361337980"/>
      <w:bookmarkEnd w:id="32"/>
      <w:r>
        <w:rPr>
          <w:bCs/>
          <w:shd w:fill="FFFFFF"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33" w:name="_Ref373243071"/>
      <w:bookmarkEnd w:id="33"/>
      <w:r>
        <w:rPr>
          <w:bCs/>
          <w:shd w:fill="FFFFFF" w:val="clear"/>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34" w:name="_Ref361337992"/>
      <w:bookmarkEnd w:id="34"/>
      <w:r>
        <w:rPr>
          <w:bCs/>
          <w:shd w:fill="FFFFFF" w:val="clea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rFonts w:ascii="Times New Roman" w:hAnsi="Times New Roman"/>
          <w:bCs/>
          <w:highlight w:val="none"/>
          <w:shd w:fill="FFFFFF" w:val="clear"/>
        </w:rPr>
      </w:pPr>
      <w:r>
        <w:rPr>
          <w:bCs/>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Заверения</w:t>
      </w:r>
      <w:r>
        <w:rPr>
          <w:b/>
          <w:shd w:fill="FFFFFF" w:val="clear"/>
        </w:rPr>
        <w:t xml:space="preserve"> Сторон</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Каждая</w:t>
      </w:r>
      <w:r>
        <w:rPr>
          <w:shd w:fill="FFFFFF" w:val="clea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shd w:fill="FFFFFF" w:val="clea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FFFFFF" w:val="clear"/>
        </w:rPr>
      </w:pPr>
      <w:r>
        <w:rPr>
          <w:shd w:fill="FFFFFF" w:val="clea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состоит в СРО, основанной на членстве лиц, выполняющих инженерные изыскания / осуществляющих подготовку проектной документации</w:t>
      </w:r>
      <w:r>
        <w:rPr>
          <w:rStyle w:val="FootnoteReference"/>
          <w:shd w:fill="FFFFFF" w:val="clear"/>
        </w:rPr>
        <w:footnoteReference w:id="13"/>
      </w:r>
      <w:r>
        <w:rPr>
          <w:shd w:fill="FFFFFF" w:val="clear"/>
        </w:rPr>
        <w:t>;</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Pr>
          <w:rStyle w:val="FootnoteReference"/>
          <w:shd w:fill="FFFFFF" w:val="clear"/>
        </w:rPr>
        <w:footnoteReference w:id="14"/>
      </w:r>
      <w:r>
        <w:rPr>
          <w:shd w:fill="FFFFFF" w:val="clear"/>
        </w:rPr>
        <w:t>;</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FFFFFF" w:val="clear"/>
        </w:rPr>
      </w:pPr>
      <w:r>
        <w:rPr>
          <w:shd w:fill="FFFFFF" w:val="clear"/>
        </w:rPr>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pPr>
        <w:pStyle w:val="Normal"/>
        <w:numPr>
          <w:ilvl w:val="1"/>
          <w:numId w:val="2"/>
        </w:numPr>
        <w:spacing w:lineRule="auto" w:line="240"/>
        <w:ind w:left="0" w:firstLine="709"/>
        <w:rPr>
          <w:highlight w:val="none"/>
          <w:shd w:fill="FFFFFF" w:val="clear"/>
        </w:rPr>
      </w:pPr>
      <w:r>
        <w:rPr>
          <w:sz w:val="24"/>
          <w:szCs w:val="24"/>
          <w:shd w:fill="FFFFFF" w:val="clea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shd w:fill="FFFFFF" w:val="clear"/>
        </w:rPr>
        <w:t xml:space="preserve">В случае, если </w:t>
      </w:r>
      <w:r>
        <w:rPr>
          <w:bCs/>
          <w:shd w:fill="FFFFFF" w:val="clear"/>
        </w:rPr>
        <w:t>Подрядчик</w:t>
      </w:r>
      <w:r>
        <w:rPr>
          <w:shd w:fill="FFFFFF" w:val="clea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hd w:fill="FFFFFF" w:val="clear"/>
        </w:rPr>
        <w:t xml:space="preserve">Подрядчик </w:t>
      </w:r>
      <w:r>
        <w:rPr>
          <w:shd w:fill="FFFFFF" w:val="clea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shd w:fill="FFFFFF" w:val="clea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rFonts w:ascii="Times New Roman" w:hAnsi="Times New Roman"/>
          <w:b/>
          <w:highlight w:val="none"/>
          <w:shd w:fill="FFFFFF" w:val="clear"/>
        </w:rPr>
      </w:pPr>
      <w:r>
        <w:rPr>
          <w:b/>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П</w:t>
      </w:r>
      <w:r>
        <w:rPr>
          <w:b/>
          <w:shd w:fill="FFFFFF" w:val="clear"/>
        </w:rPr>
        <w:t>рекращение (расторжение)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highlight w:val="none"/>
          <w:shd w:fill="FFFFFF" w:val="clear"/>
        </w:rPr>
      </w:pPr>
      <w:r>
        <w:rPr>
          <w:shd w:fill="FFFFFF"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w:t>
      </w:r>
      <w:bookmarkStart w:id="35" w:name="_GoBack"/>
      <w:bookmarkEnd w:id="35"/>
      <w:r>
        <w:rPr>
          <w:shd w:fill="FFFFFF" w:val="clear"/>
        </w:rPr>
        <w:t>й</w:t>
      </w:r>
      <w:r>
        <w:rPr>
          <w:rStyle w:val="FootnoteReference"/>
          <w:shd w:fill="FFFFFF" w:val="clear"/>
        </w:rPr>
        <w:footnoteReference w:id="15"/>
      </w:r>
      <w:r>
        <w:rPr>
          <w:shd w:fill="FFFFFF" w:val="clear"/>
        </w:rPr>
        <w:t xml:space="preserve"> по причинам, не зависящим от Заказчика;</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несоблюдение Подрядчиком требований к качеству Работ</w:t>
      </w:r>
      <w:r>
        <w:rPr>
          <w:bCs/>
          <w:shd w:fill="FFFFFF" w:val="clear"/>
        </w:rPr>
        <w:t>,</w:t>
      </w:r>
      <w:r>
        <w:rPr>
          <w:shd w:fill="FFFFFF" w:val="clear"/>
        </w:rP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pPr>
      <w:r>
        <w:rPr>
          <w:shd w:fill="FFFFFF" w:val="clear"/>
        </w:rPr>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Pr>
          <w:rStyle w:val="FootnoteCharacters"/>
          <w:shd w:fill="FFFFFF" w:val="clear"/>
        </w:rPr>
        <w:t xml:space="preserve"> </w:t>
      </w:r>
      <w:r>
        <w:rPr>
          <w:rStyle w:val="FootnoteReference"/>
          <w:shd w:fill="FFFFFF" w:val="clear"/>
        </w:rPr>
        <w:footnoteReference w:id="16"/>
      </w:r>
      <w:r>
        <w:rPr>
          <w:rStyle w:val="FootnoteCharacters"/>
          <w:position w:val="0"/>
          <w:sz w:val="24"/>
          <w:sz w:val="24"/>
          <w:shd w:fill="FFFFFF" w:val="clear"/>
          <w:vertAlign w:val="baseline"/>
        </w:rPr>
        <w:t>;</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shd w:fill="FFFFFF" w:val="clear"/>
        </w:rPr>
        <w:footnoteReference w:id="17"/>
      </w:r>
      <w:r>
        <w:rPr>
          <w:shd w:fill="FFFFFF" w:val="clear"/>
        </w:rPr>
        <w:t>;</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6"/>
        </w:numPr>
        <w:tabs>
          <w:tab w:val="clear" w:pos="708"/>
          <w:tab w:val="left" w:pos="1134" w:leader="none"/>
        </w:tabs>
        <w:ind w:left="0" w:right="23" w:firstLine="709"/>
        <w:jc w:val="both"/>
        <w:rPr>
          <w:highlight w:val="none"/>
          <w:shd w:fill="FFFFFF" w:val="clear"/>
        </w:rPr>
      </w:pPr>
      <w:r>
        <w:rPr>
          <w:shd w:fill="FFFFFF" w:val="clea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BodyText"/>
        <w:widowControl/>
        <w:numPr>
          <w:ilvl w:val="0"/>
          <w:numId w:val="6"/>
        </w:numPr>
        <w:bidi w:val="0"/>
        <w:spacing w:lineRule="auto" w:line="240" w:before="0" w:after="0"/>
        <w:ind w:left="113" w:right="113" w:firstLine="510"/>
        <w:jc w:val="both"/>
        <w:rPr>
          <w:highlight w:val="none"/>
          <w:shd w:fill="FFFFFF" w:val="clear"/>
        </w:rPr>
      </w:pPr>
      <w:r>
        <w:rPr>
          <w:b w:val="false"/>
          <w:bCs w:val="false"/>
          <w:i w:val="false"/>
          <w:iCs w:val="false"/>
          <w:caps w:val="false"/>
          <w:smallCaps w:val="false"/>
          <w:color w:val="000000"/>
          <w:sz w:val="24"/>
          <w:szCs w:val="24"/>
          <w:shd w:fill="FFFFFF"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FFFFFF" w:val="clear"/>
        </w:rPr>
        <w:t xml:space="preserve">наличии </w:t>
      </w:r>
      <w:r>
        <w:rPr>
          <w:b w:val="false"/>
          <w:bCs w:val="false"/>
          <w:i w:val="false"/>
          <w:iCs w:val="false"/>
          <w:caps w:val="false"/>
          <w:smallCaps w:val="false"/>
          <w:color w:val="000000"/>
          <w:sz w:val="24"/>
          <w:szCs w:val="24"/>
          <w:shd w:fill="FFFFFF"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п.2.3.29 Договора</w:t>
      </w:r>
      <w:r>
        <w:rPr>
          <w:bCs/>
          <w:iCs w:val="false"/>
          <w:sz w:val="24"/>
          <w:szCs w:val="24"/>
          <w:shd w:fill="FFFFFF"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С даты прекращения (расторжения) Договора Подрядчик обязан прекратить производство Работ, и в согласованные Сторонами сроки:</w:t>
      </w:r>
    </w:p>
    <w:p>
      <w:pPr>
        <w:pStyle w:val="ListParagraph"/>
        <w:numPr>
          <w:ilvl w:val="0"/>
          <w:numId w:val="16"/>
        </w:numPr>
        <w:shd w:val="clear" w:color="auto" w:fill="FFFFFF"/>
        <w:tabs>
          <w:tab w:val="clear" w:pos="708"/>
          <w:tab w:val="left" w:pos="1418" w:leader="none"/>
        </w:tabs>
        <w:ind w:left="0" w:firstLine="709"/>
        <w:jc w:val="both"/>
        <w:rPr>
          <w:highlight w:val="none"/>
          <w:shd w:fill="FFFFFF" w:val="clear"/>
        </w:rPr>
      </w:pPr>
      <w:r>
        <w:rPr>
          <w:shd w:fill="FFFFFF" w:val="clear"/>
        </w:rPr>
        <w:t>передать Заказчику результаты выполненных Работ, техническую и иную полученную документацию</w:t>
      </w:r>
      <w:r>
        <w:rPr>
          <w:bCs/>
          <w:shd w:fill="FFFFFF" w:val="clear"/>
        </w:rPr>
        <w:t>;</w:t>
      </w:r>
    </w:p>
    <w:p>
      <w:pPr>
        <w:pStyle w:val="ListParagraph"/>
        <w:numPr>
          <w:ilvl w:val="0"/>
          <w:numId w:val="16"/>
        </w:numPr>
        <w:shd w:val="clear" w:color="auto" w:fill="FFFFFF"/>
        <w:tabs>
          <w:tab w:val="clear" w:pos="708"/>
          <w:tab w:val="left" w:pos="1418" w:leader="none"/>
        </w:tabs>
        <w:ind w:left="0" w:firstLine="709"/>
        <w:jc w:val="both"/>
        <w:rPr>
          <w:highlight w:val="none"/>
          <w:shd w:fill="FFFFFF" w:val="clear"/>
        </w:rPr>
      </w:pPr>
      <w:r>
        <w:rPr>
          <w:shd w:fill="FFFFFF" w:val="clear"/>
        </w:rPr>
        <w:t>вывезти с места производства Работ собственную строительную технику</w:t>
      </w:r>
      <w:r>
        <w:rPr>
          <w:rFonts w:cs="Verdana"/>
          <w:shd w:fill="FFFFFF" w:val="clear"/>
        </w:rPr>
        <w:t xml:space="preserve"> и персонал Подрядчика; </w:t>
      </w:r>
    </w:p>
    <w:p>
      <w:pPr>
        <w:pStyle w:val="ListParagraph"/>
        <w:numPr>
          <w:ilvl w:val="0"/>
          <w:numId w:val="16"/>
        </w:numPr>
        <w:shd w:val="clear" w:color="auto" w:fill="FFFFFF"/>
        <w:tabs>
          <w:tab w:val="clear" w:pos="708"/>
          <w:tab w:val="left" w:pos="1418" w:leader="none"/>
        </w:tabs>
        <w:ind w:left="0" w:firstLine="709"/>
        <w:jc w:val="both"/>
        <w:rPr>
          <w:highlight w:val="none"/>
          <w:shd w:fill="FFFFFF" w:val="clear"/>
        </w:rPr>
      </w:pPr>
      <w:r>
        <w:rPr>
          <w:rFonts w:cs="Verdana"/>
          <w:shd w:fill="FFFFFF" w:val="clear"/>
        </w:rPr>
        <w:t xml:space="preserve">удалить </w:t>
      </w:r>
      <w:r>
        <w:rPr>
          <w:shd w:fill="FFFFFF" w:val="clear"/>
        </w:rPr>
        <w:t xml:space="preserve">с места производства Работ </w:t>
      </w:r>
      <w:r>
        <w:rPr>
          <w:rFonts w:cs="Verdana"/>
          <w:shd w:fill="FFFFFF" w:val="clear"/>
        </w:rPr>
        <w:t>весь мусор и все остаточные продукты любого рода и оставить место производства Работ чистым и безопасным.</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rFonts w:ascii="Times New Roman" w:hAnsi="Times New Roman"/>
          <w:highlight w:val="none"/>
          <w:shd w:fill="FFFFFF" w:val="clear"/>
        </w:rPr>
      </w:pPr>
      <w:r>
        <w:rPr>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Разрешение споров</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16.8 Договора.</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FFFFFF" w:val="clear"/>
        </w:rPr>
      </w:pPr>
      <w:r>
        <w:rPr>
          <w:bCs/>
          <w:shd w:fill="FFFFFF" w:val="clear"/>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rFonts w:ascii="Times New Roman" w:hAnsi="Times New Roman"/>
          <w:b/>
          <w:bCs/>
          <w:highlight w:val="none"/>
          <w:shd w:fill="FFFFFF" w:val="clear"/>
        </w:rPr>
      </w:pPr>
      <w:r>
        <w:rPr>
          <w:b/>
          <w:bCs/>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Заключительные положения</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следующей за датой заключения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shd w:val="clear" w:color="auto" w:fill="FFFFFF"/>
        <w:tabs>
          <w:tab w:val="clear" w:pos="708"/>
          <w:tab w:val="left" w:pos="1134" w:leader="none"/>
        </w:tabs>
        <w:ind w:left="0" w:firstLine="709"/>
        <w:jc w:val="both"/>
        <w:rPr>
          <w:highlight w:val="none"/>
          <w:shd w:fill="FFFFFF" w:val="clear"/>
        </w:rPr>
      </w:pPr>
      <w:r>
        <w:rPr>
          <w:sz w:val="24"/>
          <w:szCs w:val="24"/>
          <w:shd w:fill="FFFFFF" w:val="clea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z w:val="24"/>
          <w:szCs w:val="24"/>
          <w:shd w:fill="FFFFFF" w:val="clear"/>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16.7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36" w:name="_Ref361338004"/>
      <w:r>
        <w:rPr>
          <w:shd w:fill="FFFFFF" w:val="clea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rPr>
          <w:shd w:fill="FFFFFF" w:val="clear"/>
        </w:rPr>
        <w:t xml:space="preserve">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bookmarkStart w:id="37" w:name="_Ref361338019"/>
      <w:r>
        <w:rPr>
          <w:shd w:fill="FFFFFF" w:val="clea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bookmarkEnd w:id="37"/>
      <w:r>
        <w:rPr>
          <w:bCs/>
          <w:shd w:fill="FFFFFF" w:val="clear"/>
        </w:rPr>
        <w:t xml:space="preserve"> будет считаться полученным:</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 xml:space="preserve">Заказным почтовым отправлением с уведомлением о вручении – </w:t>
      </w:r>
      <w:r>
        <w:rPr>
          <w:shd w:fill="FFFFFF"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shd w:fill="FFFFFF" w:val="clear"/>
        </w:rPr>
        <w:t>;</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bookmarkStart w:id="38" w:name="_Ref361338032"/>
      <w:bookmarkEnd w:id="38"/>
      <w:r>
        <w:rPr>
          <w:bCs/>
          <w:shd w:fill="FFFFFF"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708"/>
          <w:tab w:val="left" w:pos="1701" w:leader="none"/>
        </w:tabs>
        <w:ind w:left="0" w:firstLine="709"/>
        <w:jc w:val="both"/>
        <w:rPr>
          <w:highlight w:val="none"/>
          <w:shd w:fill="FFFFFF" w:val="clear"/>
        </w:rPr>
      </w:pPr>
      <w:r>
        <w:rPr>
          <w:bCs/>
          <w:shd w:fill="FFFFFF" w:val="clear"/>
        </w:rPr>
        <w:t>Посредством электронной почты (</w:t>
      </w:r>
      <w:r>
        <w:rPr>
          <w:bCs/>
          <w:shd w:fill="FFFFFF" w:val="clear"/>
          <w:lang w:val="en-US"/>
        </w:rPr>
        <w:t>e</w:t>
      </w:r>
      <w:r>
        <w:rPr>
          <w:bCs/>
          <w:shd w:fill="FFFFFF" w:val="clear"/>
        </w:rPr>
        <w:t>-</w:t>
      </w:r>
      <w:r>
        <w:rPr>
          <w:bCs/>
          <w:shd w:fill="FFFFFF" w:val="clear"/>
          <w:lang w:val="en-US"/>
        </w:rPr>
        <w:t>mail</w:t>
      </w:r>
      <w:r>
        <w:rPr>
          <w:bCs/>
          <w:shd w:fill="FFFFFF" w:val="clear"/>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highlight w:val="none"/>
          <w:shd w:fill="FFFFFF" w:val="clear"/>
        </w:rPr>
      </w:pPr>
      <w:r>
        <w:rPr>
          <w:bCs/>
          <w:shd w:fill="FFFFFF" w:val="clear"/>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16.8.1,16.8.2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highlight w:val="none"/>
          <w:shd w:fill="FFFFFF" w:val="clear"/>
        </w:rPr>
      </w:pPr>
      <w:r>
        <w:rPr>
          <w:bCs/>
          <w:shd w:fill="FFFFFF" w:val="clear"/>
        </w:rPr>
        <w:t xml:space="preserve">В случае заключения Соглашения, согласно которому </w:t>
      </w:r>
      <w:r>
        <w:rPr>
          <w:shd w:fill="FFFFFF" w:val="clea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shd w:fill="FFFFFF" w:val="clear"/>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left="0" w:firstLine="709"/>
        <w:rPr>
          <w:highlight w:val="none"/>
          <w:shd w:fill="FFFFFF" w:val="clear"/>
        </w:rPr>
      </w:pPr>
      <w:r>
        <w:rPr>
          <w:bCs/>
          <w:sz w:val="24"/>
          <w:szCs w:val="24"/>
          <w:shd w:fill="FFFFFF"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708"/>
          <w:tab w:val="left" w:pos="568" w:leader="none"/>
        </w:tabs>
        <w:ind w:left="0" w:firstLine="709"/>
        <w:jc w:val="both"/>
        <w:rPr>
          <w:highlight w:val="none"/>
          <w:shd w:fill="FFFFFF" w:val="clear"/>
        </w:rPr>
      </w:pPr>
      <w:r>
        <w:rPr>
          <w:bCs/>
          <w:shd w:fill="FFFFFF" w:val="clear"/>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shd w:fill="FFFFFF"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highlight w:val="none"/>
          <w:shd w:fill="FFFFFF" w:val="clear"/>
        </w:rPr>
      </w:pPr>
      <w:r>
        <w:rPr>
          <w:shd w:fill="FFFFFF" w:val="clear"/>
        </w:rP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pPr>
        <w:pStyle w:val="Normal"/>
        <w:widowControl w:val="false"/>
        <w:tabs>
          <w:tab w:val="clear" w:pos="708"/>
          <w:tab w:val="left" w:pos="993" w:leader="none"/>
        </w:tabs>
        <w:spacing w:lineRule="auto" w:line="240"/>
        <w:ind w:right="-2" w:firstLine="709"/>
        <w:rPr>
          <w:highlight w:val="none"/>
          <w:shd w:fill="FFFFFF" w:val="clear"/>
        </w:rPr>
      </w:pPr>
      <w:r>
        <w:rPr>
          <w:bCs/>
          <w:iCs/>
          <w:sz w:val="24"/>
          <w:shd w:fill="FFFFFF" w:val="clea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highlight w:val="none"/>
          <w:shd w:fill="FFFFFF" w:val="clear"/>
        </w:rPr>
      </w:pPr>
      <w:r>
        <w:rPr>
          <w:bCs/>
          <w:iCs/>
          <w:sz w:val="24"/>
          <w:shd w:fill="FFFFFF" w:val="clea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rFonts w:ascii="Times New Roman" w:hAnsi="Times New Roman"/>
          <w:bCs/>
          <w:highlight w:val="none"/>
          <w:shd w:fill="FFFFFF" w:val="clear"/>
        </w:rPr>
      </w:pPr>
      <w:r>
        <w:rPr>
          <w:bCs/>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Список приложений</w:t>
      </w:r>
    </w:p>
    <w:p>
      <w:pPr>
        <w:pStyle w:val="ListParagraph"/>
        <w:shd w:val="clear" w:color="auto" w:fill="FFFFFF"/>
        <w:ind w:left="0" w:hanging="0"/>
        <w:jc w:val="both"/>
        <w:rPr>
          <w:highlight w:val="none"/>
          <w:shd w:fill="FFFFFF" w:val="clear"/>
        </w:rPr>
      </w:pPr>
      <w:r>
        <w:rPr>
          <w:shd w:fill="FFFFFF" w:val="clear"/>
        </w:rPr>
        <w:t xml:space="preserve">Приложение № </w:t>
      </w:r>
      <w:r>
        <w:rPr>
          <w:bCs/>
          <w:shd w:fill="FFFFFF" w:val="clear"/>
        </w:rPr>
        <w:t>1 – Техническое задание;</w:t>
      </w:r>
    </w:p>
    <w:p>
      <w:pPr>
        <w:pStyle w:val="ListParagraph"/>
        <w:shd w:val="clear" w:color="auto" w:fill="FFFFFF"/>
        <w:ind w:left="0" w:hanging="0"/>
        <w:jc w:val="both"/>
        <w:rPr>
          <w:highlight w:val="none"/>
          <w:shd w:fill="FFFFFF" w:val="clear"/>
        </w:rPr>
      </w:pPr>
      <w:r>
        <w:rPr>
          <w:bCs/>
          <w:shd w:fill="FFFFFF" w:val="clear"/>
        </w:rPr>
        <w:t>Приложение № 2 – Календарный график выполнения Работ;</w:t>
      </w:r>
    </w:p>
    <w:p>
      <w:pPr>
        <w:pStyle w:val="ListParagraph"/>
        <w:shd w:val="clear" w:color="auto" w:fill="FFFFFF"/>
        <w:ind w:left="0" w:hanging="0"/>
        <w:jc w:val="both"/>
        <w:rPr>
          <w:highlight w:val="none"/>
          <w:shd w:fill="FFFFFF" w:val="clear"/>
        </w:rPr>
      </w:pPr>
      <w:r>
        <w:rPr>
          <w:bCs/>
          <w:shd w:fill="FFFFFF" w:val="clear"/>
        </w:rPr>
        <w:t>Приложение № 3 – Сводная смета с приложениями;</w:t>
      </w:r>
    </w:p>
    <w:p>
      <w:pPr>
        <w:pStyle w:val="ListParagraph"/>
        <w:shd w:val="clear" w:color="auto" w:fill="FFFFFF"/>
        <w:ind w:left="0" w:hanging="0"/>
        <w:jc w:val="both"/>
        <w:rPr>
          <w:highlight w:val="none"/>
          <w:shd w:fill="FFFFFF" w:val="clear"/>
        </w:rPr>
      </w:pPr>
      <w:r>
        <w:rPr>
          <w:bCs/>
          <w:shd w:fill="FFFFFF" w:val="clear"/>
        </w:rPr>
        <w:t xml:space="preserve">Приложение № 4.1 – </w:t>
      </w:r>
      <w:r>
        <w:rPr>
          <w:bCs/>
          <w:iCs/>
          <w:shd w:fill="FFFFFF" w:val="clear"/>
        </w:rPr>
        <w:t xml:space="preserve">Форма Акта </w:t>
      </w:r>
      <w:r>
        <w:rPr>
          <w:bCs/>
          <w:shd w:fill="FFFFFF" w:val="clear"/>
        </w:rPr>
        <w:t>сдачи-приемки места производства Работ, места (помещения) для складирования Материально-технических ресурсов и оборудования.</w:t>
      </w:r>
    </w:p>
    <w:p>
      <w:pPr>
        <w:pStyle w:val="ListParagraph"/>
        <w:shd w:val="clear" w:color="auto" w:fill="FFFFFF"/>
        <w:ind w:left="0" w:hanging="0"/>
        <w:jc w:val="both"/>
        <w:rPr>
          <w:highlight w:val="none"/>
          <w:shd w:fill="FFFFFF" w:val="clear"/>
        </w:rPr>
      </w:pPr>
      <w:r>
        <w:rPr>
          <w:bCs/>
          <w:shd w:fill="FFFFFF" w:val="clear"/>
        </w:rPr>
        <w:t>Приложение № 4.2 – Форма Акта сдачи-приемки технической и иной документации;</w:t>
      </w:r>
    </w:p>
    <w:p>
      <w:pPr>
        <w:pStyle w:val="ListParagraph"/>
        <w:shd w:val="clear" w:color="auto" w:fill="FFFFFF"/>
        <w:ind w:left="0" w:hanging="0"/>
        <w:jc w:val="both"/>
        <w:rPr>
          <w:highlight w:val="none"/>
          <w:shd w:fill="FFFFFF" w:val="clear"/>
        </w:rPr>
      </w:pPr>
      <w:r>
        <w:rPr>
          <w:bCs/>
          <w:shd w:fill="FFFFFF" w:val="clear"/>
        </w:rPr>
        <w:t xml:space="preserve">Приложение № 5 – Перечень допусков, разрешений и лицензий Подрядчика; </w:t>
      </w:r>
    </w:p>
    <w:p>
      <w:pPr>
        <w:pStyle w:val="ListParagraph"/>
        <w:shd w:val="clear" w:color="auto" w:fill="FFFFFF"/>
        <w:ind w:left="0" w:hanging="0"/>
        <w:jc w:val="both"/>
        <w:rPr>
          <w:highlight w:val="none"/>
          <w:shd w:fill="FFFFFF" w:val="clear"/>
        </w:rPr>
      </w:pPr>
      <w:r>
        <w:rPr>
          <w:bCs/>
          <w:shd w:fill="FFFFFF" w:val="clear"/>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highlight w:val="none"/>
          <w:shd w:fill="FFFFFF" w:val="clear"/>
        </w:rPr>
      </w:pPr>
      <w:r>
        <w:rPr>
          <w:bCs/>
          <w:shd w:fill="FFFFFF" w:val="clear"/>
        </w:rPr>
        <w:t>Приложение № 7 – Форма Акта сдачи-приемки выполненных работ;</w:t>
      </w:r>
    </w:p>
    <w:p>
      <w:pPr>
        <w:pStyle w:val="ListParagraph"/>
        <w:shd w:val="clear" w:color="auto" w:fill="FFFFFF"/>
        <w:ind w:left="0" w:hanging="0"/>
        <w:jc w:val="both"/>
        <w:rPr>
          <w:highlight w:val="none"/>
          <w:shd w:fill="FFFFFF" w:val="clear"/>
        </w:rPr>
      </w:pPr>
      <w:r>
        <w:rPr>
          <w:bCs/>
          <w:shd w:fill="FFFFFF" w:val="clear"/>
        </w:rPr>
        <w:t xml:space="preserve">Приложение №9 - </w:t>
      </w:r>
      <w:r>
        <w:rPr>
          <w:shd w:fill="FFFFFF" w:val="clear"/>
        </w:rPr>
        <w:t>«</w:t>
      </w:r>
      <w:r>
        <w:rPr>
          <w:bCs/>
          <w:shd w:fill="FFFFFF" w:val="clear"/>
        </w:rPr>
        <w:t>Регламент взаимодействия в ходе исполнения процессов управления проектом»;</w:t>
      </w:r>
    </w:p>
    <w:p>
      <w:pPr>
        <w:pStyle w:val="ListParagraph"/>
        <w:shd w:val="clear" w:color="auto" w:fill="FFFFFF"/>
        <w:ind w:left="0" w:hanging="0"/>
        <w:jc w:val="both"/>
        <w:rPr>
          <w:highlight w:val="none"/>
          <w:shd w:fill="FFFFFF" w:val="clear"/>
        </w:rPr>
      </w:pPr>
      <w:r>
        <w:rPr>
          <w:bCs/>
          <w:shd w:fill="FFFFFF" w:val="clear"/>
        </w:rPr>
        <w:t>Приложение №10 — Оферта Банка.</w:t>
      </w:r>
    </w:p>
    <w:p>
      <w:pPr>
        <w:pStyle w:val="ListParagraph"/>
        <w:shd w:val="clear" w:color="auto" w:fill="FFFFFF"/>
        <w:ind w:left="0" w:hanging="0"/>
        <w:jc w:val="both"/>
        <w:rPr>
          <w:rFonts w:ascii="Times New Roman" w:hAnsi="Times New Roman"/>
          <w:bCs/>
          <w:highlight w:val="none"/>
          <w:shd w:fill="FFFFFF" w:val="clear"/>
        </w:rPr>
      </w:pPr>
      <w:r>
        <w:rPr>
          <w:bCs/>
          <w:shd w:fill="FFFFFF" w:val="clear"/>
        </w:rPr>
      </w:r>
    </w:p>
    <w:p>
      <w:pPr>
        <w:pStyle w:val="ListParagraph"/>
        <w:numPr>
          <w:ilvl w:val="0"/>
          <w:numId w:val="2"/>
        </w:numPr>
        <w:shd w:val="clear" w:color="auto" w:fill="FFFFFF"/>
        <w:tabs>
          <w:tab w:val="clear" w:pos="708"/>
          <w:tab w:val="left" w:pos="426" w:leader="none"/>
        </w:tabs>
        <w:ind w:left="0" w:hanging="0"/>
        <w:jc w:val="center"/>
        <w:rPr>
          <w:highlight w:val="none"/>
          <w:shd w:fill="FFFFFF" w:val="clear"/>
        </w:rPr>
      </w:pPr>
      <w:r>
        <w:rPr>
          <w:b/>
          <w:bCs/>
          <w:shd w:fill="FFFFFF" w:val="clear"/>
        </w:rPr>
        <w:t>Адреса и платежные реквизиты Сторон</w:t>
      </w:r>
    </w:p>
    <w:p>
      <w:pPr>
        <w:pStyle w:val="ListParagraph"/>
        <w:shd w:val="clear" w:color="auto" w:fill="FFFFFF"/>
        <w:tabs>
          <w:tab w:val="clear" w:pos="708"/>
          <w:tab w:val="left" w:pos="426" w:leader="none"/>
        </w:tabs>
        <w:ind w:left="0" w:hanging="0"/>
        <w:rPr>
          <w:rFonts w:ascii="Times New Roman" w:hAnsi="Times New Roman"/>
          <w:b/>
          <w:bCs/>
          <w:highlight w:val="none"/>
          <w:shd w:fill="FFFFFF" w:val="clear"/>
        </w:rPr>
      </w:pPr>
      <w:r>
        <w:rPr>
          <w:b/>
          <w:bCs/>
          <w:shd w:fill="FFFFFF" w:val="clear"/>
        </w:rPr>
      </w:r>
    </w:p>
    <w:tbl>
      <w:tblPr>
        <w:tblW w:w="9639"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779"/>
        <w:gridCol w:w="148"/>
        <w:gridCol w:w="4631"/>
        <w:gridCol w:w="81"/>
      </w:tblGrid>
      <w:tr>
        <w:trPr/>
        <w:tc>
          <w:tcPr>
            <w:tcW w:w="4927" w:type="dxa"/>
            <w:gridSpan w:val="2"/>
            <w:tcBorders/>
            <w:shd w:fill="auto" w:val="clear"/>
          </w:tcPr>
          <w:p>
            <w:pPr>
              <w:pStyle w:val="Normal"/>
              <w:widowControl w:val="false"/>
              <w:spacing w:lineRule="auto" w:line="240"/>
              <w:ind w:hanging="0"/>
              <w:rPr>
                <w:highlight w:val="none"/>
                <w:shd w:fill="FFFFFF" w:val="clear"/>
              </w:rPr>
            </w:pPr>
            <w:r>
              <w:rPr>
                <w:sz w:val="24"/>
                <w:szCs w:val="24"/>
                <w:shd w:fill="FFFFFF" w:val="clear"/>
              </w:rPr>
              <w:t>ЗАКАЗЧИК:</w:t>
            </w:r>
          </w:p>
        </w:tc>
        <w:tc>
          <w:tcPr>
            <w:tcW w:w="4712" w:type="dxa"/>
            <w:gridSpan w:val="2"/>
            <w:tcBorders/>
            <w:shd w:fill="auto" w:val="clear"/>
          </w:tcPr>
          <w:p>
            <w:pPr>
              <w:pStyle w:val="Normal"/>
              <w:widowControl w:val="false"/>
              <w:spacing w:lineRule="auto" w:line="240"/>
              <w:ind w:hanging="0"/>
              <w:rPr>
                <w:highlight w:val="none"/>
                <w:shd w:fill="FFFFFF" w:val="clear"/>
              </w:rPr>
            </w:pPr>
            <w:r>
              <w:rPr>
                <w:sz w:val="24"/>
                <w:szCs w:val="24"/>
                <w:shd w:fill="FFFFFF" w:val="clear"/>
              </w:rPr>
              <w:t>ПОДРЯДЧИК:</w:t>
            </w:r>
          </w:p>
        </w:tc>
      </w:tr>
      <w:tr>
        <w:trPr/>
        <w:tc>
          <w:tcPr>
            <w:tcW w:w="4927" w:type="dxa"/>
            <w:gridSpan w:val="2"/>
            <w:tcBorders/>
            <w:shd w:color="auto" w:fill="BFBFBF" w:themeFill="background1" w:themeFillShade="bf" w:val="clear"/>
          </w:tcPr>
          <w:p>
            <w:pPr>
              <w:pStyle w:val="Normal"/>
              <w:widowControl w:val="false"/>
              <w:shd w:val="clear" w:fill="FFFFFF"/>
              <w:spacing w:lineRule="auto" w:line="240"/>
              <w:ind w:left="79" w:right="0" w:hanging="7"/>
              <w:jc w:val="center"/>
              <w:rPr>
                <w:highlight w:val="none"/>
                <w:shd w:fill="FFFFFF" w:val="clear"/>
              </w:rPr>
            </w:pPr>
            <w:r>
              <w:rPr>
                <w:b/>
                <w:color w:val="000000"/>
                <w:sz w:val="24"/>
                <w:szCs w:val="24"/>
                <w:shd w:fill="FFFFFF" w:val="clear"/>
              </w:rPr>
              <w:t>Акционерное общество</w:t>
            </w:r>
          </w:p>
          <w:p>
            <w:pPr>
              <w:pStyle w:val="Normal"/>
              <w:widowControl w:val="false"/>
              <w:shd w:val="clear" w:fill="FFFFFF"/>
              <w:spacing w:lineRule="auto" w:line="240"/>
              <w:ind w:left="50" w:right="0" w:hanging="7"/>
              <w:jc w:val="center"/>
              <w:rPr>
                <w:highlight w:val="none"/>
                <w:shd w:fill="FFFFFF" w:val="clear"/>
              </w:rPr>
            </w:pPr>
            <w:r>
              <w:rPr>
                <w:b/>
                <w:color w:val="000000"/>
                <w:spacing w:val="-1"/>
                <w:sz w:val="24"/>
                <w:szCs w:val="24"/>
                <w:shd w:fill="FFFFFF" w:val="clear"/>
              </w:rPr>
              <w:t>«Дальневосточная распределительная</w:t>
            </w:r>
          </w:p>
          <w:p>
            <w:pPr>
              <w:pStyle w:val="Normal"/>
              <w:widowControl w:val="false"/>
              <w:shd w:val="clear" w:fill="FFFFFF"/>
              <w:spacing w:lineRule="auto" w:line="240"/>
              <w:ind w:left="50" w:right="0" w:hanging="7"/>
              <w:jc w:val="center"/>
              <w:rPr>
                <w:highlight w:val="none"/>
                <w:shd w:fill="FFFFFF" w:val="clear"/>
              </w:rPr>
            </w:pPr>
            <w:r>
              <w:rPr>
                <w:b/>
                <w:color w:val="000000"/>
                <w:sz w:val="24"/>
                <w:szCs w:val="24"/>
                <w:shd w:fill="FFFFFF" w:val="clear"/>
              </w:rPr>
              <w:t>сетевая компания» (АО «ДРСК»)</w:t>
            </w:r>
          </w:p>
          <w:p>
            <w:pPr>
              <w:pStyle w:val="Normal"/>
              <w:widowControl w:val="false"/>
              <w:shd w:val="clear" w:fill="FFFFFF"/>
              <w:spacing w:lineRule="auto" w:line="240"/>
              <w:ind w:left="14" w:right="0" w:hanging="7"/>
              <w:jc w:val="center"/>
              <w:rPr>
                <w:rFonts w:ascii="Times New Roman" w:hAnsi="Times New Roman"/>
                <w:color w:val="000000"/>
                <w:spacing w:val="-1"/>
                <w:sz w:val="24"/>
                <w:szCs w:val="24"/>
                <w:highlight w:val="none"/>
                <w:shd w:fill="FFFFFF" w:val="clear"/>
              </w:rPr>
            </w:pPr>
            <w:r>
              <w:rPr>
                <w:color w:val="000000"/>
                <w:spacing w:val="-1"/>
                <w:sz w:val="24"/>
                <w:szCs w:val="24"/>
                <w:shd w:fill="FFFFFF" w:val="clear"/>
              </w:rPr>
            </w:r>
          </w:p>
          <w:p>
            <w:pPr>
              <w:pStyle w:val="Normal"/>
              <w:widowControl w:val="false"/>
              <w:shd w:val="clear" w:fill="FFFFFF"/>
              <w:spacing w:lineRule="auto" w:line="240"/>
              <w:ind w:left="14" w:right="0" w:hanging="7"/>
              <w:jc w:val="center"/>
              <w:rPr>
                <w:highlight w:val="none"/>
                <w:shd w:fill="FFFFFF" w:val="clear"/>
              </w:rPr>
            </w:pPr>
            <w:r>
              <w:rPr>
                <w:color w:val="000000"/>
                <w:spacing w:val="-1"/>
                <w:sz w:val="24"/>
                <w:szCs w:val="24"/>
                <w:shd w:fill="FFFFFF" w:val="clear"/>
              </w:rPr>
              <w:t>675004, Российская Федерация, Амурская</w:t>
            </w:r>
          </w:p>
          <w:p>
            <w:pPr>
              <w:pStyle w:val="Normal"/>
              <w:widowControl w:val="false"/>
              <w:shd w:val="clear" w:fill="FFFFFF"/>
              <w:spacing w:lineRule="auto" w:line="240"/>
              <w:ind w:left="43" w:right="0" w:hanging="7"/>
              <w:jc w:val="center"/>
              <w:rPr>
                <w:highlight w:val="none"/>
                <w:shd w:fill="FFFFFF" w:val="clear"/>
              </w:rPr>
            </w:pPr>
            <w:r>
              <w:rPr>
                <w:color w:val="000000"/>
                <w:sz w:val="24"/>
                <w:szCs w:val="24"/>
                <w:shd w:fill="FFFFFF" w:val="clear"/>
              </w:rPr>
              <w:t>область, г. Благовещенск, ул. Шевченко, д.</w:t>
            </w:r>
            <w:r>
              <w:rPr>
                <w:color w:val="000000"/>
                <w:spacing w:val="-15"/>
                <w:sz w:val="24"/>
                <w:szCs w:val="24"/>
                <w:shd w:fill="FFFFFF" w:val="clear"/>
              </w:rPr>
              <w:t>32</w:t>
            </w:r>
          </w:p>
          <w:p>
            <w:pPr>
              <w:pStyle w:val="Normal"/>
              <w:widowControl w:val="false"/>
              <w:shd w:val="clear" w:fill="FFFFFF"/>
              <w:spacing w:lineRule="auto" w:line="240"/>
              <w:ind w:left="0" w:right="0" w:hanging="7"/>
              <w:jc w:val="center"/>
              <w:rPr>
                <w:highlight w:val="none"/>
                <w:shd w:fill="FFFFFF" w:val="clear"/>
              </w:rPr>
            </w:pPr>
            <w:r>
              <w:rPr>
                <w:color w:val="000000"/>
                <w:spacing w:val="-1"/>
                <w:sz w:val="24"/>
                <w:szCs w:val="24"/>
                <w:shd w:fill="FFFFFF" w:val="clear"/>
              </w:rPr>
              <w:t>ИНН 2801108200, КПП 775050001</w:t>
            </w:r>
          </w:p>
          <w:p>
            <w:pPr>
              <w:pStyle w:val="Normal"/>
              <w:widowControl w:val="false"/>
              <w:shd w:val="clear" w:fill="FFFFFF"/>
              <w:spacing w:lineRule="auto" w:line="240"/>
              <w:ind w:left="0" w:right="0" w:hanging="7"/>
              <w:jc w:val="center"/>
              <w:rPr>
                <w:highlight w:val="none"/>
                <w:shd w:fill="FFFFFF" w:val="clear"/>
              </w:rPr>
            </w:pPr>
            <w:r>
              <w:rPr>
                <w:color w:val="000000"/>
                <w:spacing w:val="-1"/>
                <w:sz w:val="24"/>
                <w:szCs w:val="24"/>
                <w:shd w:fill="FFFFFF" w:val="clear"/>
              </w:rPr>
              <w:t>ОКТМО 10701000001, ОГРН 1052800111308</w:t>
            </w:r>
          </w:p>
          <w:p>
            <w:pPr>
              <w:pStyle w:val="Normal"/>
              <w:widowControl w:val="false"/>
              <w:shd w:val="clear" w:fill="FFFFFF"/>
              <w:spacing w:lineRule="auto" w:line="240"/>
              <w:ind w:left="0" w:right="0" w:hanging="7"/>
              <w:jc w:val="center"/>
              <w:rPr>
                <w:highlight w:val="none"/>
                <w:shd w:fill="FFFFFF" w:val="clear"/>
              </w:rPr>
            </w:pPr>
            <w:r>
              <w:rPr>
                <w:color w:val="000000"/>
                <w:spacing w:val="-1"/>
                <w:sz w:val="24"/>
                <w:szCs w:val="24"/>
                <w:shd w:fill="FFFFFF" w:val="clear"/>
              </w:rPr>
              <w:t>Р/с 40702810600000252042</w:t>
            </w:r>
          </w:p>
          <w:p>
            <w:pPr>
              <w:pStyle w:val="Normal"/>
              <w:widowControl w:val="false"/>
              <w:shd w:val="clear" w:fill="FFFFFF"/>
              <w:spacing w:lineRule="auto" w:line="240"/>
              <w:ind w:left="0" w:right="0" w:hanging="7"/>
              <w:jc w:val="center"/>
              <w:rPr>
                <w:highlight w:val="none"/>
                <w:shd w:fill="FFFFFF" w:val="clear"/>
              </w:rPr>
            </w:pPr>
            <w:r>
              <w:rPr>
                <w:color w:val="000000"/>
                <w:sz w:val="24"/>
                <w:szCs w:val="24"/>
                <w:shd w:fill="FFFFFF" w:val="clear"/>
              </w:rPr>
              <w:t>Банк ГПБ (АО), г.Москва</w:t>
            </w:r>
          </w:p>
          <w:p>
            <w:pPr>
              <w:pStyle w:val="Normal"/>
              <w:widowControl w:val="false"/>
              <w:shd w:val="clear" w:fill="FFFFFF"/>
              <w:spacing w:lineRule="auto" w:line="240"/>
              <w:ind w:left="0" w:right="0" w:hanging="7"/>
              <w:jc w:val="center"/>
              <w:rPr>
                <w:highlight w:val="none"/>
                <w:shd w:fill="FFFFFF" w:val="clear"/>
              </w:rPr>
            </w:pPr>
            <w:r>
              <w:rPr>
                <w:color w:val="000000"/>
                <w:sz w:val="24"/>
                <w:szCs w:val="24"/>
                <w:shd w:fill="FFFFFF" w:val="clear"/>
              </w:rPr>
              <w:t xml:space="preserve"> </w:t>
            </w:r>
            <w:r>
              <w:rPr>
                <w:color w:val="000000"/>
                <w:spacing w:val="-3"/>
                <w:sz w:val="24"/>
                <w:szCs w:val="24"/>
                <w:shd w:fill="FFFFFF" w:val="clear"/>
              </w:rPr>
              <w:t>БИК 044525823</w:t>
            </w:r>
          </w:p>
          <w:p>
            <w:pPr>
              <w:pStyle w:val="Normal"/>
              <w:widowControl w:val="false"/>
              <w:shd w:val="clear" w:fill="FFFFFF"/>
              <w:spacing w:lineRule="auto" w:line="240"/>
              <w:ind w:left="0" w:right="0" w:hanging="7"/>
              <w:jc w:val="center"/>
              <w:rPr>
                <w:highlight w:val="none"/>
                <w:shd w:fill="FFFFFF" w:val="clear"/>
              </w:rPr>
            </w:pPr>
            <w:r>
              <w:rPr>
                <w:color w:val="000000"/>
                <w:spacing w:val="-1"/>
                <w:sz w:val="24"/>
                <w:szCs w:val="24"/>
                <w:shd w:fill="FFFFFF" w:val="clear"/>
              </w:rPr>
              <w:t>К/с 30101810200000000823</w:t>
            </w:r>
          </w:p>
          <w:p>
            <w:pPr>
              <w:pStyle w:val="Normal"/>
              <w:widowControl w:val="false"/>
              <w:shd w:val="clear" w:fill="FFFFFF"/>
              <w:spacing w:lineRule="auto" w:line="240"/>
              <w:ind w:left="0" w:right="0" w:hanging="7"/>
              <w:jc w:val="center"/>
              <w:rPr>
                <w:highlight w:val="none"/>
                <w:shd w:fill="FFFFFF" w:val="clear"/>
              </w:rPr>
            </w:pPr>
            <w:r>
              <w:rPr>
                <w:color w:val="000000"/>
                <w:sz w:val="24"/>
                <w:szCs w:val="24"/>
                <w:shd w:fill="FFFFFF" w:val="clear"/>
              </w:rPr>
              <w:t>Почтовый адрес:</w:t>
            </w:r>
            <w:r>
              <w:rPr>
                <w:sz w:val="24"/>
                <w:szCs w:val="24"/>
                <w:shd w:fill="FFFFFF" w:val="clear"/>
              </w:rPr>
              <w:t xml:space="preserve"> «Амурские электрические сети», 675000, Россия, Амурская область, </w:t>
            </w:r>
          </w:p>
          <w:p>
            <w:pPr>
              <w:pStyle w:val="Normal"/>
              <w:widowControl w:val="false"/>
              <w:shd w:val="clear" w:fill="FFFFFF"/>
              <w:spacing w:lineRule="auto" w:line="240"/>
              <w:ind w:left="0" w:right="0" w:hanging="7"/>
              <w:jc w:val="center"/>
              <w:rPr>
                <w:highlight w:val="none"/>
                <w:shd w:fill="FFFFFF" w:val="clear"/>
              </w:rPr>
            </w:pPr>
            <w:r>
              <w:rPr>
                <w:sz w:val="24"/>
                <w:szCs w:val="24"/>
                <w:shd w:fill="FFFFFF" w:val="clear"/>
              </w:rPr>
              <w:t xml:space="preserve">г. Благовещенск, ул. Шевченко, д.28. </w:t>
            </w:r>
          </w:p>
          <w:p>
            <w:pPr>
              <w:pStyle w:val="Normal"/>
              <w:widowControl w:val="false"/>
              <w:shd w:val="clear" w:fill="FFFFFF"/>
              <w:spacing w:lineRule="auto" w:line="240"/>
              <w:ind w:left="0" w:right="0" w:hanging="7"/>
              <w:jc w:val="center"/>
              <w:rPr>
                <w:highlight w:val="none"/>
                <w:shd w:fill="FFFFFF" w:val="clear"/>
              </w:rPr>
            </w:pPr>
            <w:r>
              <w:rPr>
                <w:sz w:val="24"/>
                <w:szCs w:val="24"/>
                <w:shd w:fill="FFFFFF" w:val="clear"/>
              </w:rPr>
              <w:t>ИНН 2801108200, КПП 280102003</w:t>
            </w:r>
          </w:p>
          <w:p>
            <w:pPr>
              <w:pStyle w:val="Normal"/>
              <w:widowControl w:val="false"/>
              <w:shd w:val="clear" w:fill="FFFFFF"/>
              <w:spacing w:lineRule="auto" w:line="240"/>
              <w:ind w:left="0" w:right="0" w:hanging="7"/>
              <w:jc w:val="center"/>
              <w:rPr>
                <w:highlight w:val="none"/>
                <w:shd w:fill="FFFFFF" w:val="clear"/>
              </w:rPr>
            </w:pPr>
            <w:r>
              <w:rPr>
                <w:color w:val="000000"/>
                <w:sz w:val="24"/>
                <w:szCs w:val="24"/>
                <w:shd w:fill="FFFFFF" w:val="clear"/>
              </w:rPr>
              <w:t>Тел.: 8 (4162) 39-93-59, 8 (4162) 39-92-79</w:t>
            </w:r>
          </w:p>
          <w:p>
            <w:pPr>
              <w:pStyle w:val="Normal"/>
              <w:widowControl w:val="false"/>
              <w:shd w:val="clear" w:fill="FFFFFF"/>
              <w:spacing w:lineRule="auto" w:line="240"/>
              <w:ind w:left="0" w:right="0" w:hanging="7"/>
              <w:jc w:val="center"/>
              <w:rPr/>
            </w:pPr>
            <w:r>
              <w:rPr>
                <w:color w:val="000000"/>
                <w:sz w:val="24"/>
                <w:szCs w:val="24"/>
                <w:shd w:fill="FFFFFF" w:val="clear"/>
                <w:lang w:val="en-US"/>
              </w:rPr>
              <w:t>E</w:t>
            </w:r>
            <w:r>
              <w:rPr>
                <w:color w:val="000000"/>
                <w:sz w:val="24"/>
                <w:szCs w:val="24"/>
                <w:shd w:fill="FFFFFF" w:val="clear"/>
              </w:rPr>
              <w:t>-</w:t>
            </w:r>
            <w:r>
              <w:rPr>
                <w:color w:val="000000"/>
                <w:sz w:val="24"/>
                <w:szCs w:val="24"/>
                <w:shd w:fill="FFFFFF" w:val="clear"/>
                <w:lang w:val="en-US"/>
              </w:rPr>
              <w:t>mail</w:t>
            </w:r>
            <w:r>
              <w:rPr>
                <w:color w:val="000000"/>
                <w:sz w:val="24"/>
                <w:szCs w:val="24"/>
                <w:shd w:fill="FFFFFF" w:val="clear"/>
              </w:rPr>
              <w:t xml:space="preserve">: </w:t>
            </w:r>
            <w:hyperlink r:id="rId5">
              <w:r>
                <w:rPr>
                  <w:rStyle w:val="Hyperlink"/>
                  <w:sz w:val="24"/>
                  <w:szCs w:val="24"/>
                  <w:shd w:fill="FFFFFF" w:val="clear"/>
                  <w:lang w:val="en-US"/>
                </w:rPr>
                <w:t>doc</w:t>
              </w:r>
            </w:hyperlink>
            <w:hyperlink r:id="rId6">
              <w:r>
                <w:rPr>
                  <w:rStyle w:val="Hyperlink"/>
                  <w:sz w:val="24"/>
                  <w:szCs w:val="24"/>
                  <w:shd w:fill="FFFFFF" w:val="clear"/>
                </w:rPr>
                <w:t>@</w:t>
              </w:r>
            </w:hyperlink>
            <w:hyperlink r:id="rId7">
              <w:r>
                <w:rPr>
                  <w:rStyle w:val="Hyperlink"/>
                  <w:sz w:val="24"/>
                  <w:szCs w:val="24"/>
                  <w:shd w:fill="FFFFFF" w:val="clear"/>
                  <w:lang w:val="en-US"/>
                </w:rPr>
                <w:t>amur</w:t>
              </w:r>
            </w:hyperlink>
            <w:hyperlink r:id="rId8">
              <w:r>
                <w:rPr>
                  <w:rStyle w:val="Hyperlink"/>
                  <w:sz w:val="24"/>
                  <w:szCs w:val="24"/>
                  <w:shd w:fill="FFFFFF" w:val="clear"/>
                </w:rPr>
                <w:t>.</w:t>
              </w:r>
            </w:hyperlink>
            <w:hyperlink r:id="rId9">
              <w:r>
                <w:rPr>
                  <w:rStyle w:val="Hyperlink"/>
                  <w:sz w:val="24"/>
                  <w:szCs w:val="24"/>
                  <w:shd w:fill="FFFFFF" w:val="clear"/>
                  <w:lang w:val="en-US"/>
                </w:rPr>
                <w:t>drsk</w:t>
              </w:r>
            </w:hyperlink>
            <w:hyperlink r:id="rId10">
              <w:r>
                <w:rPr>
                  <w:rStyle w:val="Hyperlink"/>
                  <w:sz w:val="24"/>
                  <w:szCs w:val="24"/>
                  <w:shd w:fill="FFFFFF" w:val="clear"/>
                </w:rPr>
                <w:t>.</w:t>
              </w:r>
            </w:hyperlink>
            <w:hyperlink r:id="rId11">
              <w:r>
                <w:rPr>
                  <w:rStyle w:val="Hyperlink"/>
                  <w:sz w:val="24"/>
                  <w:szCs w:val="24"/>
                  <w:shd w:fill="FFFFFF" w:val="clear"/>
                  <w:lang w:val="en-US"/>
                </w:rPr>
                <w:t>ru</w:t>
              </w:r>
            </w:hyperlink>
          </w:p>
          <w:p>
            <w:pPr>
              <w:pStyle w:val="Normal"/>
              <w:widowControl w:val="false"/>
              <w:shd w:val="clear" w:fill="FFFFFF"/>
              <w:spacing w:lineRule="auto" w:line="240"/>
              <w:ind w:left="0" w:right="0" w:hanging="7"/>
              <w:rPr>
                <w:rFonts w:ascii="Times New Roman" w:hAnsi="Times New Roman"/>
                <w:color w:val="000000"/>
                <w:sz w:val="24"/>
                <w:szCs w:val="24"/>
                <w:highlight w:val="none"/>
                <w:shd w:fill="FFFFFF" w:val="clear"/>
              </w:rPr>
            </w:pPr>
            <w:r>
              <w:rPr>
                <w:color w:val="000000"/>
                <w:sz w:val="24"/>
                <w:szCs w:val="24"/>
                <w:shd w:fill="FFFFFF" w:val="clear"/>
              </w:rPr>
            </w:r>
          </w:p>
        </w:tc>
        <w:tc>
          <w:tcPr>
            <w:tcW w:w="4712" w:type="dxa"/>
            <w:gridSpan w:val="2"/>
            <w:tcBorders/>
            <w:shd w:color="auto" w:fill="BFBFBF" w:themeFill="background1" w:themeFillShade="bf"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(наименование юридического лица)</w:t>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Место нахождения:</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rPr>
                <w:highlight w:val="none"/>
                <w:shd w:fill="FFFFFF" w:val="clear"/>
              </w:rPr>
            </w:pPr>
            <w:r>
              <w:rPr>
                <w:sz w:val="24"/>
                <w:szCs w:val="24"/>
                <w:shd w:fill="FFFFFF" w:val="clear"/>
              </w:rPr>
              <w:t>Почтовый адрес:</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ОГРН ___________________________</w:t>
            </w:r>
          </w:p>
          <w:p>
            <w:pPr>
              <w:pStyle w:val="Normal"/>
              <w:widowControl w:val="false"/>
              <w:spacing w:lineRule="auto" w:line="240"/>
              <w:ind w:hanging="0"/>
              <w:rPr>
                <w:highlight w:val="none"/>
                <w:shd w:fill="FFFFFF" w:val="clear"/>
              </w:rPr>
            </w:pPr>
            <w:r>
              <w:rPr>
                <w:sz w:val="24"/>
                <w:szCs w:val="24"/>
                <w:shd w:fill="FFFFFF" w:val="clear"/>
              </w:rPr>
              <w:t>ИНН ____________ / КПП___________</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расчетного счета)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(наименование банка, в котором</w:t>
            </w:r>
          </w:p>
          <w:p>
            <w:pPr>
              <w:pStyle w:val="Normal"/>
              <w:widowControl w:val="false"/>
              <w:spacing w:lineRule="auto" w:line="240"/>
              <w:ind w:hanging="0"/>
              <w:rPr>
                <w:highlight w:val="none"/>
                <w:shd w:fill="FFFFFF" w:val="clear"/>
              </w:rPr>
            </w:pPr>
            <w:r>
              <w:rPr>
                <w:sz w:val="24"/>
                <w:szCs w:val="24"/>
                <w:shd w:fill="FFFFFF" w:val="clear"/>
              </w:rPr>
              <w:t>открыт расчетный счет)</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корреспондентского счета банка)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(БИК банка)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телефона)</w:t>
            </w:r>
          </w:p>
          <w:p>
            <w:pPr>
              <w:pStyle w:val="Normal"/>
              <w:widowControl w:val="false"/>
              <w:spacing w:lineRule="auto" w:line="240"/>
              <w:ind w:hanging="0"/>
              <w:rPr>
                <w:highlight w:val="none"/>
                <w:shd w:fill="FFFFFF" w:val="clear"/>
              </w:rPr>
            </w:pPr>
            <w:r>
              <w:rPr>
                <w:sz w:val="24"/>
                <w:szCs w:val="24"/>
                <w:shd w:fill="FFFFFF" w:val="clear"/>
              </w:rPr>
              <w:t>_________________________________</w:t>
            </w:r>
          </w:p>
          <w:p>
            <w:pPr>
              <w:pStyle w:val="Normal"/>
              <w:widowControl w:val="false"/>
              <w:spacing w:lineRule="auto" w:line="240"/>
              <w:ind w:hanging="0"/>
              <w:rPr>
                <w:highlight w:val="none"/>
                <w:shd w:fill="FFFFFF" w:val="clear"/>
              </w:rPr>
            </w:pPr>
            <w:r>
              <w:rPr>
                <w:sz w:val="24"/>
                <w:szCs w:val="24"/>
                <w:shd w:fill="FFFFFF" w:val="clear"/>
              </w:rPr>
              <w:t>(номер факса)</w:t>
            </w:r>
          </w:p>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r>
        <w:trPr/>
        <w:tc>
          <w:tcPr>
            <w:tcW w:w="4779" w:type="dxa"/>
            <w:tcBorders/>
            <w:shd w:fill="auto" w:val="clear"/>
          </w:tcPr>
          <w:p>
            <w:pPr>
              <w:pStyle w:val="Normal"/>
              <w:widowControl w:val="false"/>
              <w:spacing w:lineRule="auto" w:line="240"/>
              <w:ind w:hanging="0"/>
              <w:jc w:val="left"/>
              <w:rPr>
                <w:rFonts w:ascii="Times New Roman" w:hAnsi="Times New Roman"/>
                <w:sz w:val="24"/>
                <w:szCs w:val="24"/>
                <w:highlight w:val="none"/>
                <w:shd w:fill="FFFFFF" w:val="clear"/>
              </w:rPr>
            </w:pPr>
            <w:r>
              <w:rPr>
                <w:sz w:val="24"/>
                <w:szCs w:val="24"/>
                <w:shd w:fill="FFFFFF" w:val="clear"/>
              </w:rPr>
            </w:r>
          </w:p>
        </w:tc>
        <w:tc>
          <w:tcPr>
            <w:tcW w:w="4779" w:type="dxa"/>
            <w:gridSpan w:val="2"/>
            <w:tcBorders/>
            <w:shd w:fill="auto" w:val="clear"/>
          </w:tcPr>
          <w:p>
            <w:pPr>
              <w:pStyle w:val="Normal"/>
              <w:widowControl w:val="false"/>
              <w:spacing w:lineRule="auto" w:line="240"/>
              <w:ind w:hanging="0"/>
              <w:jc w:val="left"/>
              <w:rPr>
                <w:rFonts w:ascii="Times New Roman" w:hAnsi="Times New Roman"/>
                <w:sz w:val="24"/>
                <w:szCs w:val="24"/>
                <w:highlight w:val="none"/>
                <w:shd w:fill="FFFFFF" w:val="clear"/>
              </w:rPr>
            </w:pPr>
            <w:r>
              <w:rPr>
                <w:sz w:val="24"/>
                <w:szCs w:val="24"/>
                <w:shd w:fill="FFFFFF" w:val="clear"/>
              </w:rPr>
            </w:r>
          </w:p>
          <w:p>
            <w:pPr>
              <w:pStyle w:val="Normal"/>
              <w:widowControl w:val="false"/>
              <w:spacing w:lineRule="auto" w:line="240"/>
              <w:ind w:hanging="0"/>
              <w:jc w:val="left"/>
              <w:rPr>
                <w:highlight w:val="none"/>
                <w:shd w:fill="FFFFFF" w:val="clear"/>
              </w:rPr>
            </w:pPr>
            <w:r>
              <w:rPr>
                <w:sz w:val="24"/>
                <w:szCs w:val="24"/>
                <w:shd w:fill="FFFFFF" w:val="clear"/>
              </w:rPr>
              <w:t>_______________ / _______________</w:t>
            </w:r>
          </w:p>
          <w:p>
            <w:pPr>
              <w:pStyle w:val="Normal"/>
              <w:widowControl w:val="false"/>
              <w:spacing w:lineRule="auto" w:line="240"/>
              <w:ind w:hanging="0"/>
              <w:jc w:val="left"/>
              <w:rPr>
                <w:rFonts w:ascii="Times New Roman" w:hAnsi="Times New Roman"/>
                <w:sz w:val="24"/>
                <w:szCs w:val="24"/>
                <w:highlight w:val="none"/>
                <w:shd w:fill="FFFFFF" w:val="clear"/>
              </w:rPr>
            </w:pPr>
            <w:r>
              <w:rPr>
                <w:sz w:val="24"/>
                <w:szCs w:val="24"/>
                <w:shd w:fill="FFFFFF" w:val="clear"/>
              </w:rPr>
            </w:r>
          </w:p>
        </w:tc>
        <w:tc>
          <w:tcPr>
            <w:tcW w:w="81" w:type="dxa"/>
            <w:tcBorders/>
            <w:shd w:fill="auto" w:val="clear"/>
          </w:tcPr>
          <w:p>
            <w:pPr>
              <w:pStyle w:val="Normal"/>
              <w:widowControl w:val="false"/>
              <w:rPr>
                <w:rFonts w:ascii="Times New Roman" w:hAnsi="Times New Roman"/>
                <w:highlight w:val="none"/>
                <w:shd w:fill="FFFFFF" w:val="clear"/>
              </w:rPr>
            </w:pPr>
            <w:r>
              <w:rPr>
                <w:shd w:fill="FFFFFF" w:val="clear"/>
              </w:rPr>
            </w:r>
          </w:p>
        </w:tc>
      </w:tr>
    </w:tbl>
    <w:p>
      <w:pPr>
        <w:sectPr>
          <w:headerReference w:type="default" r:id="rId12"/>
          <w:headerReference w:type="first" r:id="rId13"/>
          <w:footnotePr>
            <w:numFmt w:val="decimal"/>
          </w:footnotePr>
          <w:type w:val="nextPage"/>
          <w:pgSz w:w="11906" w:h="16838"/>
          <w:pgMar w:left="1418" w:right="851" w:gutter="0" w:header="426" w:top="851" w:footer="0" w:bottom="1134"/>
          <w:pgNumType w:fmt="decimal"/>
          <w:formProt w:val="false"/>
          <w:titlePg/>
          <w:textDirection w:val="lrTb"/>
          <w:docGrid w:type="default" w:linePitch="381" w:charSpace="0"/>
        </w:sectPr>
      </w:pPr>
    </w:p>
    <w:p>
      <w:pPr>
        <w:pStyle w:val="Normal"/>
        <w:shd w:val="clear" w:color="auto" w:fill="FFFFFF"/>
        <w:tabs>
          <w:tab w:val="clear" w:pos="708"/>
          <w:tab w:val="left" w:pos="3148" w:leader="none"/>
          <w:tab w:val="center" w:pos="4818" w:leader="none"/>
          <w:tab w:val="left" w:pos="6926" w:leader="none"/>
        </w:tabs>
        <w:spacing w:lineRule="auto" w:line="240"/>
        <w:ind w:hanging="0"/>
        <w:jc w:val="right"/>
        <w:rPr>
          <w:highlight w:val="none"/>
          <w:shd w:fill="FFFFFF" w:val="clear"/>
        </w:rPr>
      </w:pPr>
      <w:r>
        <w:rPr>
          <w:sz w:val="22"/>
          <w:szCs w:val="22"/>
          <w:shd w:fill="FFFFFF" w:val="clear"/>
        </w:rPr>
        <w:t>Приложение № 1</w:t>
      </w:r>
    </w:p>
    <w:p>
      <w:pPr>
        <w:pStyle w:val="Normal"/>
        <w:spacing w:lineRule="auto" w:line="240"/>
        <w:ind w:left="4820" w:hanging="0"/>
        <w:rPr>
          <w:highlight w:val="none"/>
          <w:shd w:fill="FFFFFF" w:val="clear"/>
        </w:rPr>
      </w:pPr>
      <w:r>
        <w:rPr>
          <w:sz w:val="22"/>
          <w:szCs w:val="22"/>
          <w:shd w:fill="FFFFFF" w:val="clear"/>
        </w:rPr>
        <w:t>к Договору подряда</w:t>
      </w:r>
    </w:p>
    <w:p>
      <w:pPr>
        <w:pStyle w:val="Normal"/>
        <w:spacing w:lineRule="auto" w:line="240"/>
        <w:ind w:left="4820" w:hanging="0"/>
        <w:rPr>
          <w:highlight w:val="none"/>
          <w:shd w:fill="FFFFFF" w:val="clear"/>
        </w:rPr>
      </w:pPr>
      <w:r>
        <w:rPr>
          <w:sz w:val="22"/>
          <w:szCs w:val="22"/>
          <w:shd w:fill="FFFFFF" w:val="clear"/>
        </w:rPr>
        <w:t>от «____» __________ 20 _ г. № ________</w:t>
      </w:r>
    </w:p>
    <w:p>
      <w:pPr>
        <w:pStyle w:val="Normal"/>
        <w:spacing w:lineRule="auto" w:line="240"/>
        <w:ind w:left="1416" w:hanging="0"/>
        <w:rPr>
          <w:rFonts w:ascii="Times New Roman" w:hAnsi="Times New Roman"/>
          <w:b/>
          <w:sz w:val="24"/>
          <w:szCs w:val="24"/>
          <w:highlight w:val="none"/>
          <w:shd w:fill="FFFFFF" w:val="clear"/>
        </w:rPr>
      </w:pPr>
      <w:r>
        <w:rPr>
          <w:b/>
          <w:sz w:val="24"/>
          <w:szCs w:val="24"/>
          <w:shd w:fill="FFFFFF" w:val="clear"/>
        </w:rPr>
      </w:r>
    </w:p>
    <w:p>
      <w:pPr>
        <w:pStyle w:val="Normal"/>
        <w:spacing w:lineRule="auto" w:line="240"/>
        <w:ind w:left="1416" w:hanging="0"/>
        <w:rPr>
          <w:rFonts w:ascii="Times New Roman" w:hAnsi="Times New Roman"/>
          <w:b/>
          <w:sz w:val="24"/>
          <w:szCs w:val="24"/>
          <w:highlight w:val="none"/>
          <w:shd w:fill="FFFFFF" w:val="clear"/>
        </w:rPr>
      </w:pPr>
      <w:r>
        <w:rPr>
          <w:b/>
          <w:sz w:val="24"/>
          <w:szCs w:val="24"/>
          <w:shd w:fill="FFFFFF" w:val="clear"/>
        </w:rPr>
      </w:r>
    </w:p>
    <w:p>
      <w:pPr>
        <w:pStyle w:val="Normal"/>
        <w:spacing w:lineRule="auto" w:line="240"/>
        <w:ind w:hanging="0"/>
        <w:jc w:val="center"/>
        <w:rPr>
          <w:highlight w:val="none"/>
          <w:shd w:fill="FFFFFF" w:val="clear"/>
        </w:rPr>
      </w:pPr>
      <w:r>
        <w:rPr>
          <w:b/>
          <w:sz w:val="24"/>
          <w:szCs w:val="24"/>
          <w:shd w:fill="FFFFFF" w:val="clear"/>
        </w:rPr>
        <w:t>ТЕХНИЧЕСКОЕ ЗАДАНИЕ</w:t>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highlight w:val="none"/>
          <w:shd w:fill="FFFFFF" w:val="clear"/>
        </w:rPr>
      </w:pPr>
      <w:r>
        <w:rPr>
          <w:sz w:val="24"/>
          <w:shd w:fill="FFFFFF" w:val="clear"/>
        </w:rPr>
      </w:r>
    </w:p>
    <w:p>
      <w:pPr>
        <w:pStyle w:val="Normal"/>
        <w:spacing w:lineRule="auto" w:line="240"/>
        <w:ind w:hanging="0"/>
        <w:rPr>
          <w:rFonts w:ascii="Times New Roman" w:hAnsi="Times New Roman"/>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r>
        <w:br w:type="page"/>
      </w:r>
    </w:p>
    <w:p>
      <w:pPr>
        <w:pStyle w:val="Normal"/>
        <w:spacing w:lineRule="auto" w:line="240"/>
        <w:ind w:left="5103" w:hanging="0"/>
        <w:rPr>
          <w:highlight w:val="none"/>
          <w:shd w:fill="FFFFFF" w:val="clear"/>
        </w:rPr>
      </w:pPr>
      <w:r>
        <w:rPr>
          <w:sz w:val="22"/>
          <w:szCs w:val="22"/>
          <w:shd w:fill="FFFFFF" w:val="clear"/>
        </w:rPr>
        <w:t>Приложение № 2</w:t>
      </w:r>
    </w:p>
    <w:p>
      <w:pPr>
        <w:pStyle w:val="Normal"/>
        <w:spacing w:lineRule="auto" w:line="240"/>
        <w:ind w:left="5103" w:hanging="0"/>
        <w:rPr>
          <w:highlight w:val="none"/>
          <w:shd w:fill="FFFFFF" w:val="clear"/>
        </w:rPr>
      </w:pPr>
      <w:r>
        <w:rPr>
          <w:sz w:val="22"/>
          <w:szCs w:val="22"/>
          <w:shd w:fill="FFFFFF" w:val="clear"/>
        </w:rPr>
        <w:t>к Договору подряда</w:t>
      </w:r>
    </w:p>
    <w:p>
      <w:pPr>
        <w:pStyle w:val="Normal"/>
        <w:spacing w:lineRule="auto" w:line="240"/>
        <w:ind w:left="5103" w:hanging="0"/>
        <w:rPr>
          <w:highlight w:val="none"/>
          <w:shd w:fill="FFFFFF" w:val="clear"/>
        </w:rPr>
      </w:pPr>
      <w:r>
        <w:rPr>
          <w:sz w:val="22"/>
          <w:szCs w:val="22"/>
          <w:shd w:fill="FFFFFF" w:val="clear"/>
        </w:rPr>
        <w:t>от «____» __________ 20 _ г. № ________</w:t>
      </w:r>
    </w:p>
    <w:p>
      <w:pPr>
        <w:pStyle w:val="Normal"/>
        <w:spacing w:lineRule="auto" w:line="240"/>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rPr>
          <w:rFonts w:ascii="Times New Roman" w:hAnsi="Times New Roman"/>
          <w:b/>
          <w:bCs/>
          <w:sz w:val="24"/>
          <w:szCs w:val="24"/>
          <w:highlight w:val="none"/>
          <w:shd w:fill="FFFFFF" w:val="clear"/>
        </w:rPr>
      </w:pPr>
      <w:r>
        <w:rPr>
          <w:b/>
          <w:bCs/>
          <w:sz w:val="24"/>
          <w:szCs w:val="24"/>
          <w:shd w:fill="FFFFFF" w:val="clear"/>
        </w:rPr>
      </w:r>
    </w:p>
    <w:p>
      <w:pPr>
        <w:pStyle w:val="Normal"/>
        <w:spacing w:lineRule="auto" w:line="240"/>
        <w:ind w:hanging="0"/>
        <w:jc w:val="center"/>
        <w:rPr>
          <w:highlight w:val="none"/>
          <w:shd w:fill="FFFFFF" w:val="clear"/>
        </w:rPr>
      </w:pPr>
      <w:r>
        <w:rPr>
          <w:b/>
          <w:sz w:val="24"/>
          <w:szCs w:val="24"/>
          <w:shd w:fill="FFFFFF" w:val="clear"/>
        </w:rPr>
        <w:t>КАЛЕНДАРНЫЙ ГРАФИК ВЫПОЛНЕНИЯ РАБОТ</w:t>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tbl>
      <w:tblPr>
        <w:tblW w:w="9634" w:type="dxa"/>
        <w:jc w:val="left"/>
        <w:tblInd w:w="-10" w:type="dxa"/>
        <w:tblLayout w:type="fixed"/>
        <w:tblCellMar>
          <w:top w:w="0" w:type="dxa"/>
          <w:left w:w="93" w:type="dxa"/>
          <w:bottom w:w="0" w:type="dxa"/>
          <w:right w:w="108" w:type="dxa"/>
        </w:tblCellMar>
        <w:tblLook w:noVBand="1" w:val="04a0" w:noHBand="0" w:lastColumn="0" w:firstColumn="1" w:lastRow="0" w:firstRow="1"/>
      </w:tblPr>
      <w:tblGrid>
        <w:gridCol w:w="706"/>
        <w:gridCol w:w="267"/>
        <w:gridCol w:w="1343"/>
        <w:gridCol w:w="1421"/>
        <w:gridCol w:w="841"/>
        <w:gridCol w:w="1171"/>
        <w:gridCol w:w="2"/>
        <w:gridCol w:w="776"/>
        <w:gridCol w:w="1"/>
        <w:gridCol w:w="979"/>
        <w:gridCol w:w="3"/>
        <w:gridCol w:w="981"/>
        <w:gridCol w:w="11"/>
        <w:gridCol w:w="1131"/>
      </w:tblGrid>
      <w:tr>
        <w:trPr/>
        <w:tc>
          <w:tcPr>
            <w:tcW w:w="706"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 xml:space="preserve">№ </w:t>
            </w:r>
            <w:r>
              <w:rPr>
                <w:sz w:val="20"/>
                <w:szCs w:val="20"/>
                <w:shd w:fill="FFFFFF" w:val="clear"/>
              </w:rPr>
              <w:t>этапа</w:t>
            </w:r>
          </w:p>
        </w:tc>
        <w:tc>
          <w:tcPr>
            <w:tcW w:w="1610" w:type="dxa"/>
            <w:gridSpan w:val="2"/>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Наименование этапа (состав Работ)</w:t>
            </w:r>
          </w:p>
        </w:tc>
        <w:tc>
          <w:tcPr>
            <w:tcW w:w="1421"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Обоснование стоимости этапа</w:t>
            </w:r>
          </w:p>
        </w:tc>
        <w:tc>
          <w:tcPr>
            <w:tcW w:w="2012"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Период выполнения этапа</w:t>
            </w:r>
          </w:p>
        </w:tc>
        <w:tc>
          <w:tcPr>
            <w:tcW w:w="778"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Цена этапа, руб. без НДС</w:t>
            </w:r>
          </w:p>
        </w:tc>
        <w:tc>
          <w:tcPr>
            <w:tcW w:w="980" w:type="dxa"/>
            <w:gridSpan w:val="2"/>
            <w:vMerge w:val="restart"/>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sz w:val="20"/>
                <w:szCs w:val="20"/>
                <w:shd w:fill="FFFFFF" w:val="clear"/>
              </w:rPr>
              <w:t>Установленная (применимая) ставка НДС</w:t>
            </w:r>
          </w:p>
        </w:tc>
        <w:tc>
          <w:tcPr>
            <w:tcW w:w="995" w:type="dxa"/>
            <w:gridSpan w:val="3"/>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Сумма НДС по установленной (применимой) ставке, руб.</w:t>
            </w:r>
          </w:p>
        </w:tc>
        <w:tc>
          <w:tcPr>
            <w:tcW w:w="113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FFFFFF" w:val="clear"/>
              </w:rPr>
            </w:pPr>
            <w:r>
              <w:rPr>
                <w:sz w:val="20"/>
                <w:szCs w:val="20"/>
                <w:shd w:fill="FFFFFF" w:val="clear"/>
              </w:rPr>
              <w:t>Стоимость этапа, руб. с НДС</w:t>
            </w:r>
          </w:p>
        </w:tc>
      </w:tr>
      <w:tr>
        <w:trPr/>
        <w:tc>
          <w:tcPr>
            <w:tcW w:w="706"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610" w:type="dxa"/>
            <w:gridSpan w:val="2"/>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421"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8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0"/>
                <w:szCs w:val="20"/>
                <w:shd w:fill="FFFFFF" w:val="clear"/>
              </w:rPr>
              <w:t>Начало</w:t>
            </w:r>
          </w:p>
        </w:tc>
        <w:tc>
          <w:tcPr>
            <w:tcW w:w="117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0"/>
                <w:szCs w:val="20"/>
                <w:shd w:fill="FFFFFF" w:val="clear"/>
              </w:rPr>
              <w:t>Окончание</w:t>
            </w:r>
          </w:p>
        </w:tc>
        <w:tc>
          <w:tcPr>
            <w:tcW w:w="7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82" w:type="dxa"/>
            <w:gridSpan w:val="2"/>
            <w:vMerge w:val="continue"/>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92"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4"/>
                <w:szCs w:val="24"/>
                <w:shd w:fill="FFFFFF" w:val="clear"/>
              </w:rPr>
              <w:t>1.</w:t>
            </w:r>
          </w:p>
        </w:tc>
        <w:tc>
          <w:tcPr>
            <w:tcW w:w="161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8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7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7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82"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92"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4"/>
                <w:szCs w:val="24"/>
                <w:shd w:fill="FFFFFF" w:val="clear"/>
              </w:rPr>
              <w:t>2.</w:t>
            </w:r>
          </w:p>
        </w:tc>
        <w:tc>
          <w:tcPr>
            <w:tcW w:w="161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8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7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7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82"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92"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4"/>
                <w:szCs w:val="24"/>
                <w:shd w:fill="FFFFFF" w:val="clear"/>
              </w:rPr>
              <w:t>3.</w:t>
            </w:r>
          </w:p>
        </w:tc>
        <w:tc>
          <w:tcPr>
            <w:tcW w:w="161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8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7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7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82"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92"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FFFFFF" w:val="clear"/>
              </w:rPr>
            </w:pPr>
            <w:r>
              <w:rPr>
                <w:sz w:val="24"/>
                <w:szCs w:val="24"/>
                <w:shd w:fill="FFFFFF" w:val="clear"/>
              </w:rPr>
              <w:t>4.</w:t>
            </w:r>
          </w:p>
        </w:tc>
        <w:tc>
          <w:tcPr>
            <w:tcW w:w="1610"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42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84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73"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777"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82"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992"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c>
          <w:tcPr>
            <w:tcW w:w="1131"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r>
        <w:trPr/>
        <w:tc>
          <w:tcPr>
            <w:tcW w:w="973"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08"/>
                <w:tab w:val="left" w:pos="395" w:leader="none"/>
              </w:tabs>
              <w:spacing w:lineRule="auto" w:line="240"/>
              <w:ind w:hanging="0"/>
              <w:rPr>
                <w:rFonts w:ascii="Times New Roman" w:hAnsi="Times New Roman"/>
                <w:b/>
                <w:sz w:val="24"/>
                <w:szCs w:val="24"/>
                <w:highlight w:val="none"/>
                <w:shd w:fill="FFFFFF" w:val="clear"/>
              </w:rPr>
            </w:pPr>
            <w:r>
              <w:rPr>
                <w:b/>
                <w:sz w:val="24"/>
                <w:szCs w:val="24"/>
                <w:shd w:fill="FFFFFF" w:val="clear"/>
              </w:rPr>
            </w:r>
          </w:p>
        </w:tc>
        <w:tc>
          <w:tcPr>
            <w:tcW w:w="7518" w:type="dxa"/>
            <w:gridSpan w:val="10"/>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tabs>
                <w:tab w:val="clear" w:pos="708"/>
                <w:tab w:val="left" w:pos="395" w:leader="none"/>
              </w:tabs>
              <w:spacing w:lineRule="auto" w:line="240"/>
              <w:ind w:hanging="0"/>
              <w:rPr>
                <w:highlight w:val="none"/>
                <w:shd w:fill="FFFFFF" w:val="clear"/>
              </w:rPr>
            </w:pPr>
            <w:r>
              <w:rPr>
                <w:b/>
                <w:sz w:val="24"/>
                <w:szCs w:val="24"/>
                <w:shd w:fill="FFFFFF" w:val="clear"/>
              </w:rPr>
              <w:t>Непредвиденные работы и затраты (лимит)</w:t>
            </w:r>
          </w:p>
        </w:tc>
        <w:tc>
          <w:tcPr>
            <w:tcW w:w="1142"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b/>
                <w:sz w:val="24"/>
                <w:szCs w:val="24"/>
                <w:highlight w:val="none"/>
                <w:shd w:fill="FFFFFF" w:val="clear"/>
              </w:rPr>
            </w:pPr>
            <w:r>
              <w:rPr>
                <w:b/>
                <w:sz w:val="24"/>
                <w:szCs w:val="24"/>
                <w:shd w:fill="FFFFFF" w:val="clear"/>
              </w:rPr>
            </w:r>
          </w:p>
        </w:tc>
      </w:tr>
      <w:tr>
        <w:trPr/>
        <w:tc>
          <w:tcPr>
            <w:tcW w:w="973"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right"/>
              <w:rPr>
                <w:rFonts w:ascii="Times New Roman" w:hAnsi="Times New Roman"/>
                <w:b/>
                <w:sz w:val="24"/>
                <w:szCs w:val="24"/>
                <w:highlight w:val="none"/>
                <w:shd w:fill="FFFFFF" w:val="clear"/>
              </w:rPr>
            </w:pPr>
            <w:r>
              <w:rPr>
                <w:b/>
                <w:sz w:val="24"/>
                <w:szCs w:val="24"/>
                <w:shd w:fill="FFFFFF" w:val="clear"/>
              </w:rPr>
            </w:r>
          </w:p>
        </w:tc>
        <w:tc>
          <w:tcPr>
            <w:tcW w:w="7518" w:type="dxa"/>
            <w:gridSpan w:val="10"/>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right"/>
              <w:rPr>
                <w:highlight w:val="none"/>
                <w:shd w:fill="FFFFFF" w:val="clear"/>
              </w:rPr>
            </w:pPr>
            <w:r>
              <w:rPr>
                <w:b/>
                <w:sz w:val="24"/>
                <w:szCs w:val="24"/>
                <w:shd w:fill="FFFFFF" w:val="clear"/>
              </w:rPr>
              <w:t>Всего по Договору:</w:t>
            </w:r>
          </w:p>
        </w:tc>
        <w:tc>
          <w:tcPr>
            <w:tcW w:w="1142"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rFonts w:ascii="Times New Roman" w:hAnsi="Times New Roman"/>
                <w:b/>
                <w:sz w:val="24"/>
                <w:szCs w:val="24"/>
                <w:highlight w:val="none"/>
                <w:shd w:fill="FFFFFF" w:val="clear"/>
              </w:rPr>
            </w:pPr>
            <w:r>
              <w:rPr>
                <w:b/>
                <w:sz w:val="24"/>
                <w:szCs w:val="24"/>
                <w:shd w:fill="FFFFFF" w:val="clear"/>
              </w:rPr>
            </w:r>
          </w:p>
        </w:tc>
      </w:tr>
    </w:tbl>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highlight w:val="none"/>
          <w:shd w:fill="FFFFFF" w:val="clear"/>
        </w:rPr>
      </w:pPr>
      <w:r>
        <w:rPr>
          <w:sz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ind w:hanging="0"/>
        <w:rPr>
          <w:rFonts w:ascii="Times New Roman" w:hAnsi="Times New Roman"/>
          <w:sz w:val="24"/>
          <w:highlight w:val="none"/>
          <w:shd w:fill="FFFFFF" w:val="clear"/>
        </w:rPr>
      </w:pPr>
      <w:r>
        <w:rPr>
          <w:sz w:val="24"/>
          <w:shd w:fill="FFFFFF" w:val="clear"/>
        </w:rPr>
      </w:r>
    </w:p>
    <w:tbl>
      <w:tblPr>
        <w:tblW w:w="957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sectPr>
          <w:headerReference w:type="default" r:id="rId14"/>
          <w:headerReference w:type="first" r:id="rId15"/>
          <w:footerReference w:type="default" r:id="rId16"/>
          <w:footnotePr>
            <w:numFmt w:val="decimal"/>
          </w:footnotePr>
          <w:type w:val="nextPage"/>
          <w:pgSz w:w="11906" w:h="16838"/>
          <w:pgMar w:left="1418" w:right="851" w:gutter="0" w:header="567" w:top="1184" w:footer="284" w:bottom="1134"/>
          <w:pgNumType w:fmt="decimal"/>
          <w:formProt w:val="false"/>
          <w:textDirection w:val="lrTb"/>
          <w:docGrid w:type="default" w:linePitch="381" w:charSpace="0"/>
        </w:sectPr>
      </w:pPr>
    </w:p>
    <w:p>
      <w:pPr>
        <w:pStyle w:val="Normal"/>
        <w:spacing w:lineRule="auto" w:line="240"/>
        <w:ind w:left="4395" w:firstLine="708"/>
        <w:rPr>
          <w:highlight w:val="none"/>
          <w:shd w:fill="FFFFFF" w:val="clear"/>
        </w:rPr>
      </w:pPr>
      <w:r>
        <w:rPr>
          <w:sz w:val="22"/>
          <w:szCs w:val="22"/>
          <w:shd w:fill="FFFFFF" w:val="clear"/>
        </w:rPr>
        <w:t>Приложение № 3</w:t>
      </w:r>
    </w:p>
    <w:p>
      <w:pPr>
        <w:pStyle w:val="Normal"/>
        <w:spacing w:lineRule="auto" w:line="240"/>
        <w:ind w:left="5103" w:hanging="0"/>
        <w:rPr>
          <w:highlight w:val="none"/>
          <w:shd w:fill="FFFFFF" w:val="clear"/>
        </w:rPr>
      </w:pPr>
      <w:r>
        <w:rPr>
          <w:sz w:val="22"/>
          <w:szCs w:val="22"/>
          <w:shd w:fill="FFFFFF" w:val="clear"/>
        </w:rPr>
        <w:t>к Договору подряда</w:t>
      </w:r>
    </w:p>
    <w:p>
      <w:pPr>
        <w:pStyle w:val="Normal"/>
        <w:spacing w:lineRule="auto" w:line="240"/>
        <w:ind w:left="5103" w:hanging="0"/>
        <w:rPr>
          <w:highlight w:val="none"/>
          <w:shd w:fill="FFFFFF" w:val="clear"/>
        </w:rPr>
      </w:pPr>
      <w:r>
        <w:rPr>
          <w:sz w:val="22"/>
          <w:szCs w:val="22"/>
          <w:shd w:fill="FFFFFF" w:val="clear"/>
        </w:rPr>
        <w:t>от «____» __________ 20 _ г. № ____</w:t>
      </w:r>
    </w:p>
    <w:p>
      <w:pPr>
        <w:pStyle w:val="Normal"/>
        <w:spacing w:lineRule="auto" w:line="240"/>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rPr>
          <w:rFonts w:ascii="Times New Roman" w:hAnsi="Times New Roman"/>
          <w:b/>
          <w:bCs/>
          <w:sz w:val="24"/>
          <w:szCs w:val="24"/>
          <w:highlight w:val="none"/>
          <w:shd w:fill="FFFFFF" w:val="clear"/>
        </w:rPr>
      </w:pPr>
      <w:r>
        <w:rPr>
          <w:b/>
          <w:bCs/>
          <w:sz w:val="24"/>
          <w:szCs w:val="24"/>
          <w:shd w:fill="FFFFFF" w:val="clear"/>
        </w:rPr>
      </w:r>
    </w:p>
    <w:p>
      <w:pPr>
        <w:pStyle w:val="Normal"/>
        <w:spacing w:lineRule="auto" w:line="240"/>
        <w:ind w:hanging="0"/>
        <w:jc w:val="center"/>
        <w:rPr>
          <w:highlight w:val="none"/>
          <w:shd w:fill="FFFFFF" w:val="clear"/>
        </w:rPr>
      </w:pPr>
      <w:r>
        <w:rPr>
          <w:b/>
          <w:sz w:val="24"/>
          <w:szCs w:val="24"/>
          <w:shd w:fill="FFFFFF" w:val="clear"/>
        </w:rPr>
        <w:t>СВОДНАЯ СМЕТА С ПРИЛОЖЕНИЯМИ</w:t>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highlight w:val="none"/>
          <w:shd w:fill="FFFFFF" w:val="clear"/>
        </w:rPr>
      </w:pPr>
      <w:r>
        <w:rPr>
          <w:sz w:val="24"/>
          <w:shd w:fill="FFFFFF" w:val="clear"/>
        </w:rPr>
      </w:r>
    </w:p>
    <w:p>
      <w:pPr>
        <w:pStyle w:val="Normal"/>
        <w:spacing w:lineRule="auto" w:line="240"/>
        <w:ind w:hanging="0"/>
        <w:rPr>
          <w:rFonts w:ascii="Times New Roman" w:hAnsi="Times New Roman"/>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jc w:val="left"/>
        <w:rPr>
          <w:highlight w:val="none"/>
          <w:shd w:fill="FFFFFF" w:val="clear"/>
        </w:rPr>
      </w:pPr>
      <w:r>
        <w:rPr>
          <w:sz w:val="22"/>
          <w:szCs w:val="22"/>
          <w:shd w:fill="FFFFFF" w:val="clear"/>
        </w:rPr>
        <w:t xml:space="preserve">                                                                   </w:t>
      </w:r>
      <w:r>
        <w:rPr>
          <w:sz w:val="22"/>
          <w:szCs w:val="22"/>
          <w:shd w:fill="FFFFFF" w:val="clear"/>
        </w:rPr>
        <w:t>Приложение № 4.1</w:t>
      </w:r>
    </w:p>
    <w:p>
      <w:pPr>
        <w:pStyle w:val="Normal"/>
        <w:spacing w:lineRule="auto" w:line="240"/>
        <w:ind w:left="5103" w:hanging="0"/>
        <w:jc w:val="left"/>
        <w:rPr>
          <w:highlight w:val="none"/>
          <w:shd w:fill="FFFFFF" w:val="clear"/>
        </w:rPr>
      </w:pPr>
      <w:r>
        <w:rPr>
          <w:sz w:val="22"/>
          <w:szCs w:val="22"/>
          <w:shd w:fill="FFFFFF" w:val="clear"/>
        </w:rPr>
        <w:t>к Договору подряда</w:t>
      </w:r>
    </w:p>
    <w:p>
      <w:pPr>
        <w:pStyle w:val="Normal"/>
        <w:spacing w:lineRule="auto" w:line="240"/>
        <w:ind w:left="5103" w:hanging="0"/>
        <w:jc w:val="left"/>
        <w:rPr>
          <w:highlight w:val="none"/>
          <w:shd w:fill="FFFFFF" w:val="clear"/>
        </w:rPr>
      </w:pPr>
      <w:r>
        <w:rPr>
          <w:sz w:val="22"/>
          <w:szCs w:val="22"/>
          <w:shd w:fill="FFFFFF" w:val="clear"/>
        </w:rPr>
        <w:t xml:space="preserve">от «____» __________ 20 _ г. № ____ </w:t>
      </w:r>
    </w:p>
    <w:p>
      <w:pPr>
        <w:pStyle w:val="Title"/>
        <w:shd w:val="clear" w:color="auto" w:fill="auto"/>
        <w:ind w:hanging="0"/>
        <w:jc w:val="left"/>
        <w:rPr>
          <w:rFonts w:ascii="Times New Roman" w:hAnsi="Times New Roman"/>
          <w:i/>
          <w:i/>
          <w:highlight w:val="none"/>
          <w:shd w:fill="FFFFFF" w:val="clear"/>
        </w:rPr>
      </w:pPr>
      <w:r>
        <w:rPr>
          <w:i/>
          <w:shd w:fill="FFFFFF" w:val="clear"/>
        </w:rPr>
      </w:r>
    </w:p>
    <w:p>
      <w:pPr>
        <w:pStyle w:val="Title"/>
        <w:shd w:val="clear" w:color="auto" w:fill="auto"/>
        <w:ind w:hanging="0"/>
        <w:jc w:val="left"/>
        <w:rPr>
          <w:rFonts w:ascii="Times New Roman" w:hAnsi="Times New Roman"/>
          <w:i/>
          <w:i/>
          <w:highlight w:val="none"/>
          <w:shd w:fill="FFFFFF" w:val="clear"/>
        </w:rPr>
      </w:pPr>
      <w:r>
        <w:rPr>
          <w:i/>
          <w:shd w:fill="FFFFFF" w:val="clear"/>
        </w:rPr>
      </w:r>
    </w:p>
    <w:p>
      <w:pPr>
        <w:pStyle w:val="Title"/>
        <w:shd w:val="clear" w:color="auto" w:fill="auto"/>
        <w:ind w:hanging="0"/>
        <w:rPr>
          <w:highlight w:val="none"/>
          <w:shd w:fill="FFFFFF" w:val="clear"/>
        </w:rPr>
      </w:pPr>
      <w:r>
        <w:rPr>
          <w:iCs/>
          <w:sz w:val="24"/>
          <w:szCs w:val="24"/>
          <w:shd w:fill="FFFFFF" w:val="clear"/>
        </w:rPr>
        <w:t>ФОРМА</w:t>
      </w:r>
    </w:p>
    <w:p>
      <w:pPr>
        <w:pStyle w:val="Title"/>
        <w:shd w:val="clear" w:color="auto" w:fill="auto"/>
        <w:ind w:hanging="0"/>
        <w:rPr>
          <w:highlight w:val="none"/>
          <w:shd w:fill="FFFFFF" w:val="clear"/>
        </w:rPr>
      </w:pPr>
      <w:r>
        <w:rPr>
          <w:bCs/>
          <w:sz w:val="24"/>
          <w:szCs w:val="24"/>
          <w:shd w:fill="FFFFFF" w:val="clear"/>
        </w:rPr>
        <w:t xml:space="preserve">Акта сдачи-приемки </w:t>
      </w:r>
      <w:r>
        <w:rPr>
          <w:bCs/>
          <w:sz w:val="24"/>
          <w:szCs w:val="24"/>
          <w:shd w:fill="FFFFFF" w:val="clear"/>
          <w:lang w:val="ru-RU"/>
        </w:rPr>
        <w:t>м</w:t>
      </w:r>
      <w:r>
        <w:rPr>
          <w:bCs/>
          <w:sz w:val="24"/>
          <w:szCs w:val="24"/>
          <w:shd w:fill="FFFFFF" w:val="clear"/>
        </w:rPr>
        <w:t xml:space="preserve">еста производства </w:t>
      </w:r>
      <w:r>
        <w:rPr>
          <w:bCs/>
          <w:sz w:val="24"/>
          <w:szCs w:val="24"/>
          <w:shd w:fill="FFFFFF" w:val="clear"/>
          <w:lang w:val="ru-RU"/>
        </w:rPr>
        <w:t>Р</w:t>
      </w:r>
      <w:r>
        <w:rPr>
          <w:bCs/>
          <w:sz w:val="24"/>
          <w:szCs w:val="24"/>
          <w:shd w:fill="FFFFFF" w:val="clear"/>
        </w:rPr>
        <w:t>абот и</w:t>
      </w:r>
      <w:r>
        <w:rPr>
          <w:bCs/>
          <w:sz w:val="24"/>
          <w:szCs w:val="24"/>
          <w:shd w:fill="FFFFFF" w:val="clear"/>
          <w:lang w:val="ru-RU"/>
        </w:rPr>
        <w:t xml:space="preserve"> </w:t>
      </w:r>
      <w:r>
        <w:rPr>
          <w:bCs/>
          <w:sz w:val="24"/>
          <w:szCs w:val="24"/>
          <w:shd w:fill="FFFFFF" w:val="clear"/>
        </w:rPr>
        <w:t>/</w:t>
      </w:r>
      <w:r>
        <w:rPr>
          <w:bCs/>
          <w:sz w:val="24"/>
          <w:szCs w:val="24"/>
          <w:shd w:fill="FFFFFF" w:val="clear"/>
          <w:lang w:val="ru-RU"/>
        </w:rPr>
        <w:t xml:space="preserve"> </w:t>
      </w:r>
      <w:r>
        <w:rPr>
          <w:bCs/>
          <w:sz w:val="24"/>
          <w:szCs w:val="24"/>
          <w:shd w:fill="FFFFFF" w:val="clear"/>
        </w:rPr>
        <w:t>или</w:t>
      </w:r>
      <w:r>
        <w:rPr>
          <w:sz w:val="24"/>
          <w:shd w:fill="FFFFFF" w:val="clear"/>
        </w:rPr>
        <w:t xml:space="preserve"> места (помещения) для складирования </w:t>
      </w:r>
      <w:r>
        <w:rPr>
          <w:bCs/>
          <w:sz w:val="24"/>
          <w:shd w:fill="FFFFFF" w:val="clear"/>
          <w:lang w:val="ru-RU"/>
        </w:rPr>
        <w:t xml:space="preserve">Материально-технических </w:t>
      </w:r>
      <w:r>
        <w:rPr>
          <w:bCs/>
          <w:sz w:val="24"/>
          <w:szCs w:val="24"/>
          <w:shd w:fill="FFFFFF" w:val="clear"/>
          <w:lang w:val="ru-RU"/>
        </w:rPr>
        <w:t>ресурсов</w:t>
      </w:r>
      <w:r>
        <w:rPr>
          <w:bCs/>
          <w:sz w:val="24"/>
          <w:szCs w:val="24"/>
          <w:shd w:fill="FFFFFF" w:val="clear"/>
        </w:rPr>
        <w:t xml:space="preserve"> и оборудования</w:t>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tbl>
      <w:tblPr>
        <w:tblW w:w="4900" w:type="pct"/>
        <w:jc w:val="left"/>
        <w:tblInd w:w="-10" w:type="dxa"/>
        <w:tblLayout w:type="fixed"/>
        <w:tblCellMar>
          <w:top w:w="0" w:type="dxa"/>
          <w:left w:w="93" w:type="dxa"/>
          <w:bottom w:w="0" w:type="dxa"/>
          <w:right w:w="108" w:type="dxa"/>
        </w:tblCellMar>
        <w:tblLook w:noVBand="1" w:val="04a0" w:noHBand="0" w:lastColumn="0" w:firstColumn="1" w:lastRow="0" w:firstRow="1"/>
      </w:tblPr>
      <w:tblGrid>
        <w:gridCol w:w="9444"/>
      </w:tblGrid>
      <w:tr>
        <w:trPr/>
        <w:tc>
          <w:tcPr>
            <w:tcW w:w="944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highlight w:val="none"/>
                <w:shd w:fill="FFFFFF" w:val="clear"/>
              </w:rPr>
            </w:pPr>
            <w:r>
              <w:rPr>
                <w:b w:val="false"/>
                <w:bCs/>
                <w:shd w:fill="FFFFFF" w:val="clear"/>
              </w:rPr>
              <w:t xml:space="preserve">Акт </w:t>
            </w:r>
          </w:p>
          <w:p>
            <w:pPr>
              <w:pStyle w:val="Title"/>
              <w:widowControl w:val="false"/>
              <w:shd w:val="clear" w:color="auto" w:fill="auto"/>
              <w:ind w:hanging="0"/>
              <w:rPr>
                <w:highlight w:val="none"/>
                <w:shd w:fill="FFFFFF" w:val="clear"/>
              </w:rPr>
            </w:pPr>
            <w:r>
              <w:rPr>
                <w:b w:val="false"/>
                <w:bCs/>
                <w:shd w:fill="FFFFFF" w:val="clear"/>
              </w:rPr>
              <w:t xml:space="preserve">сдачи-приемки места производства </w:t>
            </w:r>
            <w:r>
              <w:rPr>
                <w:b w:val="false"/>
                <w:bCs/>
                <w:shd w:fill="FFFFFF" w:val="clear"/>
                <w:lang w:val="ru-RU"/>
              </w:rPr>
              <w:t>Р</w:t>
            </w:r>
            <w:r>
              <w:rPr>
                <w:b w:val="false"/>
                <w:bCs/>
                <w:shd w:fill="FFFFFF" w:val="clear"/>
              </w:rPr>
              <w:t>абот</w:t>
            </w:r>
            <w:r>
              <w:rPr>
                <w:shd w:fill="FFFFFF" w:val="clear"/>
              </w:rPr>
              <w:t xml:space="preserve"> </w:t>
            </w:r>
            <w:r>
              <w:rPr>
                <w:b w:val="false"/>
                <w:shd w:fill="FFFFFF" w:val="clear"/>
              </w:rPr>
              <w:t>и</w:t>
            </w:r>
            <w:r>
              <w:rPr>
                <w:b w:val="false"/>
                <w:shd w:fill="FFFFFF" w:val="clear"/>
                <w:lang w:val="ru-RU"/>
              </w:rPr>
              <w:t xml:space="preserve"> </w:t>
            </w:r>
            <w:r>
              <w:rPr>
                <w:b w:val="false"/>
                <w:shd w:fill="FFFFFF" w:val="clear"/>
              </w:rPr>
              <w:t>/</w:t>
            </w:r>
            <w:r>
              <w:rPr>
                <w:b w:val="false"/>
                <w:shd w:fill="FFFFFF" w:val="clear"/>
                <w:lang w:val="ru-RU"/>
              </w:rPr>
              <w:t xml:space="preserve"> </w:t>
            </w:r>
            <w:r>
              <w:rPr>
                <w:b w:val="false"/>
                <w:shd w:fill="FFFFFF" w:val="clear"/>
              </w:rPr>
              <w:t>или</w:t>
            </w:r>
            <w:r>
              <w:rPr>
                <w:b w:val="false"/>
                <w:bCs/>
                <w:shd w:fill="FFFFFF" w:val="clear"/>
              </w:rPr>
              <w:t xml:space="preserve"> места (помещения) для складирования </w:t>
            </w:r>
            <w:r>
              <w:rPr>
                <w:b w:val="false"/>
                <w:bCs/>
                <w:shd w:fill="FFFFFF" w:val="clear"/>
                <w:lang w:val="ru-RU"/>
              </w:rPr>
              <w:t>Материально-технических ресурсов и оборудования</w:t>
            </w:r>
          </w:p>
          <w:p>
            <w:pPr>
              <w:pStyle w:val="Normal"/>
              <w:widowControl w:val="false"/>
              <w:rPr>
                <w:rFonts w:ascii="Times New Roman" w:hAnsi="Times New Roman"/>
                <w:sz w:val="22"/>
                <w:highlight w:val="none"/>
                <w:shd w:fill="FFFFFF" w:val="clear"/>
              </w:rPr>
            </w:pPr>
            <w:r>
              <w:rPr>
                <w:sz w:val="22"/>
                <w:shd w:fill="FFFFFF" w:val="clear"/>
              </w:rPr>
            </w:r>
          </w:p>
          <w:p>
            <w:pPr>
              <w:pStyle w:val="Normal"/>
              <w:widowControl w:val="false"/>
              <w:ind w:hanging="0"/>
              <w:rPr>
                <w:highlight w:val="none"/>
                <w:shd w:fill="FFFFFF" w:val="clear"/>
              </w:rPr>
            </w:pPr>
            <w:r>
              <w:rPr>
                <w:sz w:val="22"/>
                <w:szCs w:val="22"/>
                <w:shd w:fill="FFFFFF" w:val="clear"/>
              </w:rPr>
              <w:t>г.___________                                                                                              «_____» _________201_г.</w:t>
            </w:r>
          </w:p>
          <w:p>
            <w:pPr>
              <w:pStyle w:val="Normal"/>
              <w:widowControl w:val="false"/>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highlight w:val="none"/>
                <w:shd w:fill="FFFFFF" w:val="clear"/>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highlight w:val="none"/>
                <w:shd w:fill="FFFFFF" w:val="clear"/>
              </w:rPr>
            </w:pPr>
            <w:r>
              <w:rPr>
                <w:sz w:val="22"/>
                <w:szCs w:val="22"/>
                <w:shd w:fill="FFFFFF" w:val="clear"/>
              </w:rPr>
              <w:t>Заказчик передал Подрядчику, а Подрядчик принял</w:t>
            </w:r>
            <w:r>
              <w:rPr>
                <w:bCs/>
                <w:sz w:val="22"/>
                <w:szCs w:val="22"/>
                <w:shd w:fill="FFFFFF" w:val="clear"/>
              </w:rPr>
              <w:t xml:space="preserve"> место производства Работ _____________________________ (указываются идентифицирующие признаки) и / или </w:t>
            </w:r>
            <w:r>
              <w:rPr>
                <w:sz w:val="22"/>
                <w:szCs w:val="22"/>
                <w:shd w:fill="FFFFFF" w:val="clear"/>
              </w:rPr>
              <w:t xml:space="preserve">место (помещение) для складирования </w:t>
            </w:r>
            <w:r>
              <w:rPr>
                <w:bCs/>
                <w:sz w:val="22"/>
                <w:szCs w:val="22"/>
                <w:shd w:fill="FFFFFF" w:val="clear"/>
              </w:rPr>
              <w:t>Материально-технических ресурсов и оборудования</w:t>
            </w:r>
            <w:r>
              <w:rPr>
                <w:sz w:val="22"/>
                <w:szCs w:val="22"/>
                <w:shd w:fill="FFFFFF" w:val="clear"/>
              </w:rPr>
              <w:t xml:space="preserve"> _____________________________ </w:t>
            </w:r>
            <w:r>
              <w:rPr>
                <w:bCs/>
                <w:sz w:val="22"/>
                <w:szCs w:val="22"/>
                <w:shd w:fill="FFFFFF" w:val="clear"/>
              </w:rPr>
              <w:t xml:space="preserve">(указываются идентифицирующие признаки) </w:t>
            </w:r>
            <w:r>
              <w:rPr>
                <w:sz w:val="22"/>
                <w:szCs w:val="22"/>
                <w:shd w:fill="FFFFFF" w:val="clear"/>
              </w:rPr>
              <w:t>по Договору по</w:t>
            </w:r>
            <w:r>
              <w:rPr>
                <w:bCs/>
                <w:sz w:val="22"/>
                <w:szCs w:val="22"/>
                <w:shd w:fill="FFFFFF" w:val="clear"/>
              </w:rPr>
              <w:t>дряда №______ от _____________.</w:t>
            </w:r>
          </w:p>
          <w:p>
            <w:pPr>
              <w:pStyle w:val="Normal"/>
              <w:widowControl w:val="false"/>
              <w:spacing w:lineRule="auto" w:line="240"/>
              <w:ind w:hanging="0"/>
              <w:rPr>
                <w:highlight w:val="none"/>
                <w:shd w:fill="FFFFFF" w:val="clear"/>
              </w:rPr>
            </w:pPr>
            <w:r>
              <w:rPr>
                <w:bCs/>
                <w:sz w:val="22"/>
                <w:szCs w:val="22"/>
                <w:shd w:fill="FFFFFF" w:val="clear"/>
              </w:rPr>
              <w:t xml:space="preserve">Место для производства Работ и </w:t>
            </w:r>
            <w:r>
              <w:rPr>
                <w:sz w:val="22"/>
                <w:szCs w:val="22"/>
                <w:shd w:fill="FFFFFF" w:val="clear"/>
              </w:rPr>
              <w:t xml:space="preserve">место (помещение) для складирования </w:t>
            </w:r>
            <w:r>
              <w:rPr>
                <w:bCs/>
                <w:sz w:val="22"/>
                <w:szCs w:val="22"/>
                <w:shd w:fill="FFFFFF" w:val="clear"/>
              </w:rPr>
              <w:t xml:space="preserve">Материально-технических ресурсов и оборудования переданы / передано </w:t>
            </w:r>
            <w:r>
              <w:rPr>
                <w:sz w:val="22"/>
                <w:szCs w:val="22"/>
                <w:shd w:fill="FFFFFF" w:val="clear"/>
              </w:rPr>
              <w:t>Подрядчику</w:t>
            </w:r>
            <w:r>
              <w:rPr>
                <w:bCs/>
                <w:sz w:val="22"/>
                <w:szCs w:val="22"/>
                <w:shd w:fill="FFFFFF" w:val="clear"/>
              </w:rPr>
              <w:t xml:space="preserve"> в установленный Договором срок. </w:t>
            </w:r>
          </w:p>
          <w:p>
            <w:pPr>
              <w:pStyle w:val="Normal"/>
              <w:widowControl w:val="false"/>
              <w:spacing w:lineRule="auto" w:line="240"/>
              <w:ind w:hanging="0"/>
              <w:rPr>
                <w:highlight w:val="none"/>
                <w:shd w:fill="FFFFFF" w:val="clear"/>
              </w:rPr>
            </w:pPr>
            <w:r>
              <w:rPr>
                <w:bCs/>
                <w:sz w:val="22"/>
                <w:szCs w:val="22"/>
                <w:shd w:fill="FFFFFF" w:val="clear"/>
              </w:rPr>
              <w:t xml:space="preserve">Претензии </w:t>
            </w:r>
            <w:r>
              <w:rPr>
                <w:sz w:val="22"/>
                <w:szCs w:val="22"/>
                <w:shd w:fill="FFFFFF" w:val="clear"/>
              </w:rPr>
              <w:t>Подрядчика</w:t>
            </w:r>
            <w:r>
              <w:rPr>
                <w:bCs/>
                <w:sz w:val="22"/>
                <w:szCs w:val="22"/>
                <w:shd w:fill="FFFFFF" w:val="clear"/>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highlight w:val="none"/>
                <w:shd w:fill="FFFFFF" w:val="clear"/>
              </w:rPr>
            </w:pPr>
            <w:r>
              <w:rPr>
                <w:i/>
                <w:sz w:val="22"/>
                <w:shd w:fill="FFFFFF" w:val="clear"/>
              </w:rPr>
              <w:t>(указать конкретные претензии или указать «не имеются»)</w:t>
            </w:r>
            <w:r>
              <w:rPr>
                <w:sz w:val="22"/>
                <w:shd w:fill="FFFFFF" w:val="clear"/>
              </w:rPr>
              <w:t>.</w:t>
            </w:r>
          </w:p>
          <w:p>
            <w:pPr>
              <w:pStyle w:val="Normal"/>
              <w:widowControl w:val="false"/>
              <w:spacing w:lineRule="auto" w:line="240"/>
              <w:ind w:hanging="0"/>
              <w:rPr>
                <w:highlight w:val="none"/>
                <w:shd w:fill="FFFFFF" w:val="clear"/>
              </w:rPr>
            </w:pPr>
            <w:r>
              <w:rPr>
                <w:bCs/>
                <w:sz w:val="22"/>
                <w:szCs w:val="22"/>
                <w:shd w:fill="FFFFFF" w:val="clear"/>
              </w:rPr>
              <w:t xml:space="preserve">Претензии </w:t>
            </w:r>
            <w:r>
              <w:rPr>
                <w:sz w:val="22"/>
                <w:szCs w:val="22"/>
                <w:shd w:fill="FFFFFF" w:val="clear"/>
              </w:rPr>
              <w:t>Подрядчика</w:t>
            </w:r>
            <w:r>
              <w:rPr>
                <w:bCs/>
                <w:sz w:val="22"/>
                <w:szCs w:val="22"/>
                <w:shd w:fill="FFFFFF" w:val="clear"/>
              </w:rPr>
              <w:t xml:space="preserve"> (замечания и недостатки) к месту</w:t>
            </w:r>
            <w:r>
              <w:rPr>
                <w:sz w:val="22"/>
                <w:szCs w:val="22"/>
                <w:shd w:fill="FFFFFF" w:val="clear"/>
              </w:rPr>
              <w:t xml:space="preserve"> складирования </w:t>
            </w:r>
            <w:r>
              <w:rPr>
                <w:bCs/>
                <w:sz w:val="22"/>
                <w:szCs w:val="22"/>
                <w:shd w:fill="FFFFFF" w:val="clear"/>
              </w:rPr>
              <w:t>Материально-технических ресурсов и оборудования: _____________________________________</w:t>
            </w:r>
          </w:p>
          <w:p>
            <w:pPr>
              <w:pStyle w:val="Normal"/>
              <w:widowControl w:val="false"/>
              <w:spacing w:lineRule="auto" w:line="240"/>
              <w:ind w:hanging="0"/>
              <w:rPr>
                <w:highlight w:val="none"/>
                <w:shd w:fill="FFFFFF" w:val="clear"/>
              </w:rPr>
            </w:pPr>
            <w:r>
              <w:rPr>
                <w:sz w:val="22"/>
                <w:szCs w:val="22"/>
                <w:shd w:fill="FFFFFF" w:val="clear"/>
              </w:rPr>
              <w:t xml:space="preserve"> </w:t>
            </w:r>
            <w:r>
              <w:rPr>
                <w:sz w:val="22"/>
                <w:szCs w:val="22"/>
                <w:shd w:fill="FFFFFF" w:val="clear"/>
              </w:rPr>
              <w:t>(</w:t>
            </w:r>
            <w:r>
              <w:rPr>
                <w:i/>
                <w:sz w:val="22"/>
                <w:shd w:fill="FFFFFF" w:val="clear"/>
              </w:rPr>
              <w:t>указать конкретные претензии или указать «не имеются»)</w:t>
            </w:r>
            <w:r>
              <w:rPr>
                <w:sz w:val="22"/>
                <w:shd w:fill="FFFFFF" w:val="clear"/>
              </w:rPr>
              <w:t>.</w:t>
            </w:r>
          </w:p>
          <w:p>
            <w:pPr>
              <w:pStyle w:val="Normal"/>
              <w:widowControl w:val="false"/>
              <w:rPr>
                <w:rFonts w:ascii="Times New Roman" w:hAnsi="Times New Roman"/>
                <w:sz w:val="22"/>
                <w:szCs w:val="22"/>
                <w:highlight w:val="none"/>
                <w:shd w:fill="FFFFFF" w:val="clear"/>
              </w:rPr>
            </w:pPr>
            <w:r>
              <w:rPr>
                <w:sz w:val="22"/>
                <w:szCs w:val="22"/>
                <w:shd w:fill="FFFFFF" w:val="clear"/>
              </w:rPr>
            </w:r>
          </w:p>
          <w:tbl>
            <w:tblPr>
              <w:tblW w:w="9276"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638"/>
              <w:gridCol w:w="4637"/>
            </w:tblGrid>
            <w:tr>
              <w:trPr/>
              <w:tc>
                <w:tcPr>
                  <w:tcW w:w="4638" w:type="dxa"/>
                  <w:tcBorders/>
                  <w:shd w:fill="auto" w:val="clear"/>
                </w:tcPr>
                <w:p>
                  <w:pPr>
                    <w:pStyle w:val="Normal"/>
                    <w:widowControl w:val="false"/>
                    <w:spacing w:lineRule="auto" w:line="240"/>
                    <w:ind w:hanging="0"/>
                    <w:rPr>
                      <w:highlight w:val="none"/>
                      <w:shd w:fill="FFFFFF" w:val="clear"/>
                    </w:rPr>
                  </w:pPr>
                  <w:r>
                    <w:rPr>
                      <w:sz w:val="22"/>
                      <w:shd w:fill="FFFFFF" w:val="clear"/>
                    </w:rPr>
                    <w:t>Заказчик:</w:t>
                  </w:r>
                </w:p>
              </w:tc>
              <w:tc>
                <w:tcPr>
                  <w:tcW w:w="4637" w:type="dxa"/>
                  <w:tcBorders/>
                  <w:shd w:fill="auto" w:val="clear"/>
                </w:tcPr>
                <w:p>
                  <w:pPr>
                    <w:pStyle w:val="Normal"/>
                    <w:widowControl w:val="false"/>
                    <w:spacing w:lineRule="auto" w:line="240"/>
                    <w:ind w:hanging="0"/>
                    <w:rPr>
                      <w:highlight w:val="none"/>
                      <w:shd w:fill="FFFFFF" w:val="clear"/>
                    </w:rPr>
                  </w:pPr>
                  <w:r>
                    <w:rPr>
                      <w:sz w:val="22"/>
                      <w:shd w:fill="FFFFFF" w:val="clear"/>
                    </w:rPr>
                    <w:t>Подрядчик:</w:t>
                  </w:r>
                </w:p>
              </w:tc>
            </w:tr>
            <w:tr>
              <w:trPr/>
              <w:tc>
                <w:tcPr>
                  <w:tcW w:w="4638" w:type="dxa"/>
                  <w:tcBorders/>
                  <w:shd w:color="auto"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637" w:type="dxa"/>
                  <w:tcBorders/>
                  <w:shd w:color="auto"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Title"/>
              <w:widowControl w:val="false"/>
              <w:shd w:val="clear" w:color="auto" w:fill="auto"/>
              <w:spacing w:before="0" w:after="120"/>
              <w:ind w:hanging="0"/>
              <w:jc w:val="left"/>
              <w:rPr>
                <w:rFonts w:ascii="Times New Roman" w:hAnsi="Times New Roman"/>
                <w:i/>
                <w:i/>
                <w:iCs/>
                <w:highlight w:val="none"/>
                <w:shd w:fill="FFFFFF" w:val="clear"/>
              </w:rPr>
            </w:pPr>
            <w:r>
              <w:rPr>
                <w:i/>
                <w:iCs/>
                <w:shd w:fill="FFFFFF" w:val="clear"/>
              </w:rPr>
            </w:r>
          </w:p>
        </w:tc>
      </w:tr>
    </w:tbl>
    <w:p>
      <w:pPr>
        <w:pStyle w:val="Title"/>
        <w:ind w:hanging="0"/>
        <w:jc w:val="left"/>
        <w:rPr>
          <w:rFonts w:ascii="Times New Roman" w:hAnsi="Times New Roman"/>
          <w:i/>
          <w:i/>
          <w:iCs/>
          <w:highlight w:val="none"/>
          <w:shd w:fill="FFFFFF" w:val="clear"/>
        </w:rPr>
      </w:pPr>
      <w:r>
        <w:rPr>
          <w:i/>
          <w:iCs/>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708" w:firstLine="708"/>
        <w:jc w:val="right"/>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jc w:val="left"/>
        <w:rPr>
          <w:highlight w:val="none"/>
          <w:shd w:fill="FFFFFF" w:val="clear"/>
        </w:rPr>
      </w:pPr>
      <w:r>
        <w:rPr>
          <w:sz w:val="22"/>
          <w:szCs w:val="22"/>
          <w:shd w:fill="FFFFFF" w:val="clear"/>
        </w:rPr>
        <w:t>Приложение № 4.2</w:t>
      </w:r>
    </w:p>
    <w:p>
      <w:pPr>
        <w:pStyle w:val="Normal"/>
        <w:spacing w:lineRule="auto" w:line="240"/>
        <w:ind w:left="5103" w:hanging="0"/>
        <w:jc w:val="left"/>
        <w:rPr>
          <w:highlight w:val="none"/>
          <w:shd w:fill="FFFFFF" w:val="clear"/>
        </w:rPr>
      </w:pPr>
      <w:r>
        <w:rPr>
          <w:sz w:val="22"/>
          <w:szCs w:val="22"/>
          <w:shd w:fill="FFFFFF" w:val="clear"/>
        </w:rPr>
        <w:t>к Договору подряда</w:t>
      </w:r>
    </w:p>
    <w:p>
      <w:pPr>
        <w:pStyle w:val="Normal"/>
        <w:spacing w:lineRule="auto" w:line="240"/>
        <w:ind w:left="5103" w:hanging="0"/>
        <w:jc w:val="left"/>
        <w:rPr>
          <w:highlight w:val="none"/>
          <w:shd w:fill="FFFFFF" w:val="clear"/>
        </w:rPr>
      </w:pPr>
      <w:r>
        <w:rPr>
          <w:sz w:val="22"/>
          <w:szCs w:val="22"/>
          <w:shd w:fill="FFFFFF" w:val="clear"/>
        </w:rPr>
        <w:t xml:space="preserve">от «____» __________ 20 _ г. № ____ </w:t>
      </w:r>
    </w:p>
    <w:p>
      <w:pPr>
        <w:pStyle w:val="Normal"/>
        <w:spacing w:lineRule="auto" w:line="240"/>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rPr>
          <w:rFonts w:ascii="Times New Roman" w:hAnsi="Times New Roman"/>
          <w:b/>
          <w:bCs/>
          <w:sz w:val="24"/>
          <w:szCs w:val="24"/>
          <w:highlight w:val="none"/>
          <w:shd w:fill="FFFFFF" w:val="clear"/>
        </w:rPr>
      </w:pPr>
      <w:r>
        <w:rPr>
          <w:b/>
          <w:bCs/>
          <w:sz w:val="24"/>
          <w:szCs w:val="24"/>
          <w:shd w:fill="FFFFFF" w:val="clear"/>
        </w:rPr>
      </w:r>
    </w:p>
    <w:p>
      <w:pPr>
        <w:pStyle w:val="Title"/>
        <w:shd w:val="clear" w:color="auto" w:fill="auto"/>
        <w:ind w:hanging="0"/>
        <w:rPr>
          <w:highlight w:val="none"/>
          <w:shd w:fill="FFFFFF" w:val="clear"/>
        </w:rPr>
      </w:pPr>
      <w:r>
        <w:rPr>
          <w:sz w:val="24"/>
          <w:shd w:fill="FFFFFF" w:val="clear"/>
        </w:rPr>
        <w:t>ФОРМА</w:t>
      </w:r>
    </w:p>
    <w:p>
      <w:pPr>
        <w:pStyle w:val="Title"/>
        <w:shd w:val="clear" w:color="auto" w:fill="auto"/>
        <w:ind w:hanging="0"/>
        <w:rPr>
          <w:highlight w:val="none"/>
          <w:shd w:fill="FFFFFF" w:val="clear"/>
        </w:rPr>
      </w:pPr>
      <w:r>
        <w:rPr>
          <w:sz w:val="24"/>
          <w:shd w:fill="FFFFFF" w:val="clear"/>
        </w:rPr>
        <w:t xml:space="preserve">Акта сдачи-приемки технической и иной документации </w:t>
      </w:r>
    </w:p>
    <w:p>
      <w:pPr>
        <w:pStyle w:val="Normal"/>
        <w:spacing w:lineRule="auto" w:line="240"/>
        <w:ind w:hanging="0"/>
        <w:rPr>
          <w:rFonts w:ascii="Times New Roman" w:hAnsi="Times New Roman"/>
          <w:sz w:val="24"/>
          <w:szCs w:val="24"/>
          <w:highlight w:val="none"/>
          <w:shd w:fill="FFFFFF" w:val="clear"/>
        </w:rPr>
      </w:pPr>
      <w:r>
        <w:rPr>
          <w:sz w:val="24"/>
          <w:szCs w:val="24"/>
          <w:shd w:fill="FFFFFF" w:val="clear"/>
        </w:rPr>
      </w:r>
    </w:p>
    <w:tbl>
      <w:tblPr>
        <w:tblW w:w="5000" w:type="pct"/>
        <w:jc w:val="left"/>
        <w:tblInd w:w="-10" w:type="dxa"/>
        <w:tblLayout w:type="fixed"/>
        <w:tblCellMar>
          <w:top w:w="0" w:type="dxa"/>
          <w:left w:w="93" w:type="dxa"/>
          <w:bottom w:w="0" w:type="dxa"/>
          <w:right w:w="108" w:type="dxa"/>
        </w:tblCellMar>
        <w:tblLook w:noVBand="1" w:val="04a0" w:noHBand="0" w:lastColumn="0" w:firstColumn="1" w:lastRow="0" w:firstRow="1"/>
      </w:tblPr>
      <w:tblGrid>
        <w:gridCol w:w="9637"/>
      </w:tblGrid>
      <w:tr>
        <w:trPr/>
        <w:tc>
          <w:tcPr>
            <w:tcW w:w="9637"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highlight w:val="none"/>
                <w:shd w:fill="FFFFFF" w:val="clear"/>
              </w:rPr>
            </w:pPr>
            <w:r>
              <w:rPr>
                <w:b w:val="false"/>
                <w:bCs/>
                <w:shd w:fill="FFFFFF" w:val="clear"/>
              </w:rPr>
              <w:t xml:space="preserve">Акт </w:t>
            </w:r>
          </w:p>
          <w:p>
            <w:pPr>
              <w:pStyle w:val="Title"/>
              <w:widowControl w:val="false"/>
              <w:shd w:val="clear" w:color="auto" w:fill="auto"/>
              <w:ind w:hanging="0"/>
              <w:rPr>
                <w:highlight w:val="none"/>
                <w:shd w:fill="FFFFFF" w:val="clear"/>
              </w:rPr>
            </w:pPr>
            <w:r>
              <w:rPr>
                <w:b w:val="false"/>
                <w:bCs/>
                <w:shd w:fill="FFFFFF" w:val="clear"/>
              </w:rPr>
              <w:t>сдачи-приемки технической и иной документации</w:t>
            </w:r>
          </w:p>
          <w:p>
            <w:pPr>
              <w:pStyle w:val="Normal"/>
              <w:widowControl w:val="false"/>
              <w:rPr>
                <w:rFonts w:ascii="Times New Roman" w:hAnsi="Times New Roman"/>
                <w:sz w:val="22"/>
                <w:szCs w:val="22"/>
                <w:highlight w:val="none"/>
                <w:shd w:fill="FFFFFF" w:val="clear"/>
              </w:rPr>
            </w:pPr>
            <w:r>
              <w:rPr>
                <w:sz w:val="22"/>
                <w:szCs w:val="22"/>
                <w:shd w:fill="FFFFFF" w:val="clear"/>
              </w:rPr>
            </w:r>
          </w:p>
          <w:p>
            <w:pPr>
              <w:pStyle w:val="Normal"/>
              <w:widowControl w:val="false"/>
              <w:ind w:hanging="0"/>
              <w:rPr>
                <w:highlight w:val="none"/>
                <w:shd w:fill="FFFFFF" w:val="clear"/>
              </w:rPr>
            </w:pPr>
            <w:r>
              <w:rPr>
                <w:sz w:val="22"/>
                <w:szCs w:val="22"/>
                <w:shd w:fill="FFFFFF" w:val="clear"/>
              </w:rPr>
              <w:t>г.___________                                                                                               «_____» _________201_г.</w:t>
            </w:r>
          </w:p>
          <w:p>
            <w:pPr>
              <w:pStyle w:val="Normal"/>
              <w:widowControl w:val="false"/>
              <w:rPr>
                <w:rFonts w:ascii="Times New Roman" w:hAnsi="Times New Roman"/>
                <w:sz w:val="22"/>
                <w:szCs w:val="22"/>
                <w:highlight w:val="none"/>
                <w:shd w:fill="FFFFFF" w:val="clear"/>
              </w:rPr>
            </w:pPr>
            <w:r>
              <w:rPr>
                <w:sz w:val="22"/>
                <w:szCs w:val="22"/>
                <w:shd w:fill="FFFFFF" w:val="clear"/>
              </w:rPr>
            </w:r>
          </w:p>
          <w:p>
            <w:pPr>
              <w:pStyle w:val="Normal"/>
              <w:widowControl w:val="false"/>
              <w:ind w:hanging="0"/>
              <w:rPr>
                <w:highlight w:val="none"/>
                <w:shd w:fill="FFFFFF" w:val="clear"/>
              </w:rPr>
            </w:pPr>
            <w:r>
              <w:rPr>
                <w:sz w:val="22"/>
                <w:szCs w:val="22"/>
                <w:shd w:fill="FFFFFF" w:val="clear"/>
              </w:rPr>
              <w:t xml:space="preserve">____________________, именуемое далее «Подрядчик», в лице ________________, действующего на основании ______________, </w:t>
            </w:r>
          </w:p>
          <w:p>
            <w:pPr>
              <w:pStyle w:val="Normal"/>
              <w:widowControl w:val="false"/>
              <w:ind w:hanging="0"/>
              <w:rPr>
                <w:highlight w:val="none"/>
                <w:shd w:fill="FFFFFF" w:val="clear"/>
              </w:rPr>
            </w:pPr>
            <w:r>
              <w:rPr>
                <w:sz w:val="22"/>
                <w:szCs w:val="22"/>
                <w:shd w:fill="FFFFFF"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highlight w:val="none"/>
                <w:shd w:fill="FFFFFF" w:val="clear"/>
              </w:rPr>
            </w:pPr>
            <w:r>
              <w:rPr>
                <w:sz w:val="22"/>
                <w:szCs w:val="22"/>
                <w:shd w:fill="FFFFFF" w:val="clear"/>
              </w:rPr>
              <w:t>Заказчик передал Подрядчику, а Подрядчик принял</w:t>
            </w:r>
            <w:r>
              <w:rPr>
                <w:bCs/>
                <w:sz w:val="22"/>
                <w:szCs w:val="22"/>
                <w:shd w:fill="FFFFFF" w:val="clear"/>
              </w:rPr>
              <w:t xml:space="preserve"> следующую </w:t>
            </w:r>
            <w:r>
              <w:rPr>
                <w:sz w:val="22"/>
                <w:szCs w:val="22"/>
                <w:shd w:fill="FFFFFF" w:val="clear"/>
              </w:rPr>
              <w:t>техническую и иную документацию для выполнения Работ по Договору</w:t>
            </w:r>
            <w:r>
              <w:rPr>
                <w:bCs/>
                <w:sz w:val="22"/>
                <w:szCs w:val="22"/>
                <w:shd w:fill="FFFFFF" w:val="clear"/>
              </w:rPr>
              <w:t xml:space="preserve"> №______ от _____________:</w:t>
            </w:r>
          </w:p>
          <w:p>
            <w:pPr>
              <w:pStyle w:val="Normal"/>
              <w:widowControl w:val="false"/>
              <w:ind w:hanging="0"/>
              <w:rPr>
                <w:highlight w:val="none"/>
                <w:shd w:fill="FFFFFF" w:val="clear"/>
              </w:rPr>
            </w:pPr>
            <w:r>
              <w:rPr>
                <w:bCs/>
                <w:sz w:val="22"/>
                <w:szCs w:val="22"/>
                <w:shd w:fill="FFFFFF" w:val="clear"/>
              </w:rPr>
              <w:t xml:space="preserve">__________________________________________________________________________ </w:t>
            </w:r>
          </w:p>
          <w:p>
            <w:pPr>
              <w:pStyle w:val="Normal"/>
              <w:widowControl w:val="false"/>
              <w:ind w:hanging="0"/>
              <w:rPr>
                <w:highlight w:val="none"/>
                <w:shd w:fill="FFFFFF" w:val="clear"/>
              </w:rPr>
            </w:pPr>
            <w:r>
              <w:rPr>
                <w:bCs/>
                <w:sz w:val="22"/>
                <w:szCs w:val="22"/>
                <w:shd w:fill="FFFFFF" w:val="clear"/>
              </w:rPr>
              <w:t>__________________________________________________________________________</w:t>
            </w:r>
          </w:p>
          <w:p>
            <w:pPr>
              <w:pStyle w:val="Normal"/>
              <w:widowControl w:val="false"/>
              <w:ind w:hanging="0"/>
              <w:rPr>
                <w:highlight w:val="none"/>
                <w:shd w:fill="FFFFFF" w:val="clear"/>
              </w:rPr>
            </w:pPr>
            <w:r>
              <w:rPr>
                <w:bCs/>
                <w:sz w:val="22"/>
                <w:szCs w:val="22"/>
                <w:shd w:fill="FFFFFF" w:val="clear"/>
              </w:rPr>
              <w:t>__________________________________________________________________________</w:t>
            </w:r>
          </w:p>
          <w:p>
            <w:pPr>
              <w:pStyle w:val="Normal"/>
              <w:widowControl w:val="false"/>
              <w:ind w:hanging="0"/>
              <w:rPr>
                <w:highlight w:val="none"/>
                <w:shd w:fill="FFFFFF" w:val="clear"/>
              </w:rPr>
            </w:pPr>
            <w:r>
              <w:rPr>
                <w:bCs/>
                <w:sz w:val="22"/>
                <w:szCs w:val="22"/>
                <w:shd w:fill="FFFFFF" w:val="clear"/>
              </w:rPr>
              <w:t xml:space="preserve">Документация передана </w:t>
            </w:r>
            <w:r>
              <w:rPr>
                <w:sz w:val="22"/>
                <w:szCs w:val="22"/>
                <w:shd w:fill="FFFFFF" w:val="clear"/>
              </w:rPr>
              <w:t>Подрядчик</w:t>
            </w:r>
            <w:r>
              <w:rPr>
                <w:bCs/>
                <w:sz w:val="22"/>
                <w:szCs w:val="22"/>
                <w:shd w:fill="FFFFFF" w:val="clear"/>
              </w:rPr>
              <w:t xml:space="preserve">у в установленный Договором срок. </w:t>
            </w:r>
          </w:p>
          <w:p>
            <w:pPr>
              <w:pStyle w:val="Normal"/>
              <w:widowControl w:val="false"/>
              <w:spacing w:lineRule="auto" w:line="240"/>
              <w:ind w:hanging="0"/>
              <w:rPr>
                <w:rFonts w:ascii="Times New Roman" w:hAnsi="Times New Roman"/>
                <w:sz w:val="20"/>
                <w:szCs w:val="20"/>
                <w:highlight w:val="none"/>
                <w:shd w:fill="FFFFFF" w:val="clear"/>
              </w:rPr>
            </w:pPr>
            <w:r>
              <w:rPr>
                <w:sz w:val="20"/>
                <w:szCs w:val="20"/>
                <w:shd w:fill="FFFFFF" w:val="clear"/>
              </w:rPr>
            </w:r>
          </w:p>
          <w:p>
            <w:pPr>
              <w:pStyle w:val="Normal"/>
              <w:widowControl w:val="false"/>
              <w:rPr>
                <w:rFonts w:ascii="Times New Roman" w:hAnsi="Times New Roman"/>
                <w:sz w:val="22"/>
                <w:szCs w:val="22"/>
                <w:highlight w:val="none"/>
                <w:shd w:fill="FFFFFF" w:val="clear"/>
              </w:rPr>
            </w:pPr>
            <w:r>
              <w:rPr>
                <w:sz w:val="22"/>
                <w:szCs w:val="22"/>
                <w:shd w:fill="FFFFFF" w:val="clear"/>
              </w:rPr>
            </w:r>
          </w:p>
          <w:tbl>
            <w:tblPr>
              <w:tblW w:w="941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05"/>
              <w:gridCol w:w="4705"/>
            </w:tblGrid>
            <w:tr>
              <w:trPr/>
              <w:tc>
                <w:tcPr>
                  <w:tcW w:w="4705" w:type="dxa"/>
                  <w:tcBorders/>
                  <w:shd w:fill="auto" w:val="clear"/>
                </w:tcPr>
                <w:p>
                  <w:pPr>
                    <w:pStyle w:val="Normal"/>
                    <w:widowControl w:val="false"/>
                    <w:spacing w:lineRule="auto" w:line="240"/>
                    <w:ind w:hanging="0"/>
                    <w:rPr>
                      <w:highlight w:val="none"/>
                      <w:shd w:fill="FFFFFF" w:val="clear"/>
                    </w:rPr>
                  </w:pPr>
                  <w:r>
                    <w:rPr>
                      <w:bCs/>
                      <w:sz w:val="24"/>
                      <w:szCs w:val="24"/>
                      <w:shd w:fill="FFFFFF" w:val="clear"/>
                    </w:rPr>
                    <w:t>Заказчик:</w:t>
                  </w:r>
                </w:p>
              </w:tc>
              <w:tc>
                <w:tcPr>
                  <w:tcW w:w="4705" w:type="dxa"/>
                  <w:tcBorders/>
                  <w:shd w:fill="auto" w:val="clear"/>
                </w:tcPr>
                <w:p>
                  <w:pPr>
                    <w:pStyle w:val="Normal"/>
                    <w:widowControl w:val="false"/>
                    <w:spacing w:lineRule="auto" w:line="240"/>
                    <w:ind w:hanging="0"/>
                    <w:rPr>
                      <w:highlight w:val="none"/>
                      <w:shd w:fill="FFFFFF" w:val="clear"/>
                    </w:rPr>
                  </w:pPr>
                  <w:r>
                    <w:rPr>
                      <w:bCs/>
                      <w:sz w:val="24"/>
                      <w:szCs w:val="24"/>
                      <w:shd w:fill="FFFFFF" w:val="clear"/>
                    </w:rPr>
                    <w:t>Подрядчик:</w:t>
                  </w:r>
                </w:p>
              </w:tc>
            </w:tr>
            <w:tr>
              <w:trPr/>
              <w:tc>
                <w:tcPr>
                  <w:tcW w:w="4705" w:type="dxa"/>
                  <w:tcBorders/>
                  <w:shd w:color="auto"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05" w:type="dxa"/>
                  <w:tcBorders/>
                  <w:shd w:color="auto"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Title"/>
              <w:widowControl w:val="false"/>
              <w:shd w:val="clear" w:color="auto" w:fill="auto"/>
              <w:ind w:hanging="0"/>
              <w:jc w:val="left"/>
              <w:rPr>
                <w:rFonts w:ascii="Times New Roman" w:hAnsi="Times New Roman"/>
                <w:i/>
                <w:i/>
                <w:iCs/>
                <w:highlight w:val="none"/>
                <w:shd w:fill="FFFFFF" w:val="clear"/>
              </w:rPr>
            </w:pPr>
            <w:r>
              <w:rPr>
                <w:i/>
                <w:iCs/>
                <w:shd w:fill="FFFFFF" w:val="clear"/>
              </w:rPr>
            </w:r>
          </w:p>
          <w:p>
            <w:pPr>
              <w:pStyle w:val="Title"/>
              <w:widowControl w:val="false"/>
              <w:shd w:val="clear" w:color="auto" w:fill="auto"/>
              <w:spacing w:before="0" w:after="120"/>
              <w:ind w:hanging="0"/>
              <w:jc w:val="left"/>
              <w:rPr>
                <w:rFonts w:ascii="Times New Roman" w:hAnsi="Times New Roman"/>
                <w:i/>
                <w:i/>
                <w:iCs/>
                <w:highlight w:val="none"/>
                <w:shd w:fill="FFFFFF" w:val="clear"/>
              </w:rPr>
            </w:pPr>
            <w:r>
              <w:rPr>
                <w:i/>
                <w:iCs/>
                <w:shd w:fill="FFFFFF" w:val="clear"/>
              </w:rPr>
            </w:r>
          </w:p>
        </w:tc>
      </w:tr>
    </w:tbl>
    <w:p>
      <w:pPr>
        <w:pStyle w:val="Title"/>
        <w:ind w:hanging="0"/>
        <w:jc w:val="left"/>
        <w:rPr>
          <w:rFonts w:ascii="Times New Roman" w:hAnsi="Times New Roman"/>
          <w:i/>
          <w:i/>
          <w:iCs/>
          <w:highlight w:val="none"/>
          <w:shd w:fill="FFFFFF" w:val="clear"/>
        </w:rPr>
      </w:pPr>
      <w:r>
        <w:rPr>
          <w:i/>
          <w:iCs/>
          <w:shd w:fill="FFFFFF" w:val="clear"/>
        </w:rPr>
      </w:r>
    </w:p>
    <w:p>
      <w:pPr>
        <w:pStyle w:val="Title"/>
        <w:ind w:hanging="0"/>
        <w:jc w:val="left"/>
        <w:rPr>
          <w:rFonts w:ascii="Times New Roman" w:hAnsi="Times New Roman"/>
          <w:i/>
          <w:i/>
          <w:iCs/>
          <w:highlight w:val="none"/>
          <w:shd w:fill="FFFFFF" w:val="clear"/>
        </w:rPr>
      </w:pPr>
      <w:r>
        <w:rPr>
          <w:i/>
          <w:iCs/>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highlight w:val="none"/>
          <w:shd w:fill="FFFFFF" w:val="clear"/>
        </w:rPr>
      </w:pPr>
      <w:r>
        <w:rPr>
          <w:sz w:val="24"/>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r>
        <w:br w:type="page"/>
      </w:r>
    </w:p>
    <w:p>
      <w:pPr>
        <w:pStyle w:val="Normal"/>
        <w:spacing w:lineRule="auto" w:line="240"/>
        <w:ind w:left="5103" w:hanging="0"/>
        <w:rPr>
          <w:highlight w:val="none"/>
          <w:shd w:fill="FFFFFF" w:val="clear"/>
        </w:rPr>
      </w:pPr>
      <w:r>
        <w:rPr>
          <w:sz w:val="22"/>
          <w:szCs w:val="22"/>
          <w:shd w:fill="FFFFFF" w:val="clear"/>
        </w:rPr>
        <w:t xml:space="preserve"> </w:t>
      </w:r>
      <w:r>
        <w:rPr>
          <w:sz w:val="22"/>
          <w:szCs w:val="22"/>
          <w:shd w:fill="FFFFFF" w:val="clear"/>
        </w:rPr>
        <w:t>Приложение № 5</w:t>
      </w:r>
    </w:p>
    <w:p>
      <w:pPr>
        <w:pStyle w:val="Normal"/>
        <w:spacing w:lineRule="auto" w:line="240"/>
        <w:ind w:left="5103" w:hanging="0"/>
        <w:rPr>
          <w:highlight w:val="none"/>
          <w:shd w:fill="FFFFFF" w:val="clear"/>
        </w:rPr>
      </w:pPr>
      <w:r>
        <w:rPr>
          <w:sz w:val="22"/>
          <w:szCs w:val="22"/>
          <w:shd w:fill="FFFFFF" w:val="clear"/>
        </w:rPr>
        <w:t>к Договору подряда</w:t>
      </w:r>
    </w:p>
    <w:p>
      <w:pPr>
        <w:pStyle w:val="Normal"/>
        <w:spacing w:lineRule="auto" w:line="240"/>
        <w:ind w:left="5103" w:hanging="0"/>
        <w:rPr>
          <w:highlight w:val="none"/>
          <w:shd w:fill="FFFFFF" w:val="clear"/>
        </w:rPr>
      </w:pPr>
      <w:r>
        <w:rPr>
          <w:sz w:val="22"/>
          <w:szCs w:val="22"/>
          <w:shd w:fill="FFFFFF" w:val="clear"/>
        </w:rPr>
        <w:t>от «____» __________ 20 _ г. № ____</w:t>
      </w:r>
    </w:p>
    <w:p>
      <w:pPr>
        <w:pStyle w:val="Normal"/>
        <w:spacing w:lineRule="auto" w:line="240"/>
        <w:ind w:hanging="0"/>
        <w:rPr>
          <w:rFonts w:ascii="Times New Roman" w:hAnsi="Times New Roman"/>
          <w:b/>
          <w:bCs/>
          <w:sz w:val="24"/>
          <w:szCs w:val="24"/>
          <w:highlight w:val="none"/>
          <w:shd w:fill="FFFFFF" w:val="clear"/>
        </w:rPr>
      </w:pPr>
      <w:r>
        <w:rPr>
          <w:b/>
          <w:bCs/>
          <w:sz w:val="24"/>
          <w:szCs w:val="24"/>
          <w:shd w:fill="FFFFFF" w:val="clear"/>
        </w:rPr>
      </w:r>
    </w:p>
    <w:p>
      <w:pPr>
        <w:pStyle w:val="Normal"/>
        <w:spacing w:lineRule="auto" w:line="240"/>
        <w:jc w:val="center"/>
        <w:rPr>
          <w:rFonts w:ascii="Times New Roman" w:hAnsi="Times New Roman"/>
          <w:b/>
          <w:bCs/>
          <w:highlight w:val="none"/>
          <w:shd w:fill="FFFFFF" w:val="clear"/>
        </w:rPr>
      </w:pPr>
      <w:r>
        <w:rPr>
          <w:b/>
          <w:bCs/>
          <w:shd w:fill="FFFFFF" w:val="clear"/>
        </w:rPr>
      </w:r>
    </w:p>
    <w:p>
      <w:pPr>
        <w:pStyle w:val="Normal"/>
        <w:spacing w:lineRule="auto" w:line="240"/>
        <w:jc w:val="center"/>
        <w:rPr>
          <w:highlight w:val="none"/>
          <w:shd w:fill="FFFFFF" w:val="clear"/>
        </w:rPr>
      </w:pPr>
      <w:r>
        <w:rPr>
          <w:b/>
          <w:sz w:val="24"/>
          <w:shd w:fill="FFFFFF" w:val="clear"/>
        </w:rPr>
        <w:t>Перечень допусков, разрешений и лицензий Подрядчика</w:t>
      </w:r>
    </w:p>
    <w:p>
      <w:pPr>
        <w:pStyle w:val="Normal"/>
        <w:spacing w:lineRule="auto" w:line="240"/>
        <w:jc w:val="center"/>
        <w:rPr>
          <w:rFonts w:ascii="Times New Roman" w:hAnsi="Times New Roman"/>
          <w:b/>
          <w:bCs/>
          <w:highlight w:val="none"/>
          <w:shd w:fill="FFFFFF" w:val="clear"/>
        </w:rPr>
      </w:pPr>
      <w:r>
        <w:rPr>
          <w:b/>
          <w:bCs/>
          <w:shd w:fill="FFFFFF" w:val="clear"/>
        </w:rPr>
      </w:r>
    </w:p>
    <w:tbl>
      <w:tblPr>
        <w:tblW w:w="5000" w:type="pct"/>
        <w:jc w:val="left"/>
        <w:tblInd w:w="-10" w:type="dxa"/>
        <w:tblLayout w:type="fixed"/>
        <w:tblCellMar>
          <w:top w:w="0" w:type="dxa"/>
          <w:left w:w="93" w:type="dxa"/>
          <w:bottom w:w="0" w:type="dxa"/>
          <w:right w:w="108" w:type="dxa"/>
        </w:tblCellMar>
        <w:tblLook w:noVBand="1" w:val="04a0" w:noHBand="0" w:lastColumn="0" w:firstColumn="1" w:lastRow="0" w:firstRow="1"/>
      </w:tblPr>
      <w:tblGrid>
        <w:gridCol w:w="679"/>
        <w:gridCol w:w="2159"/>
        <w:gridCol w:w="1229"/>
        <w:gridCol w:w="1090"/>
        <w:gridCol w:w="939"/>
        <w:gridCol w:w="1281"/>
        <w:gridCol w:w="2259"/>
      </w:tblGrid>
      <w:tr>
        <w:trPr>
          <w:trHeight w:val="2142"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 xml:space="preserve">№ </w:t>
            </w:r>
            <w:r>
              <w:rPr>
                <w:bCs/>
                <w:sz w:val="22"/>
                <w:szCs w:val="22"/>
                <w:shd w:fill="FFFFFF" w:val="clear"/>
              </w:rPr>
              <w:t>п/п</w:t>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Разрешительный документ</w:t>
            </w:r>
          </w:p>
        </w:tc>
        <w:tc>
          <w:tcPr>
            <w:tcW w:w="122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 xml:space="preserve">Номер, дата выдачи, </w:t>
            </w:r>
          </w:p>
          <w:p>
            <w:pPr>
              <w:pStyle w:val="Normal"/>
              <w:widowControl w:val="false"/>
              <w:spacing w:lineRule="auto" w:line="240"/>
              <w:ind w:hanging="0"/>
              <w:jc w:val="center"/>
              <w:rPr>
                <w:highlight w:val="none"/>
                <w:shd w:fill="FFFFFF" w:val="clear"/>
              </w:rPr>
            </w:pPr>
            <w:r>
              <w:rPr>
                <w:bCs/>
                <w:sz w:val="22"/>
                <w:szCs w:val="22"/>
                <w:shd w:fill="FFFFFF" w:val="clear"/>
              </w:rPr>
              <w:t xml:space="preserve">кем выдан </w:t>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Разрешаемая деятельность (виды деятельности)</w:t>
            </w:r>
          </w:p>
        </w:tc>
        <w:tc>
          <w:tcPr>
            <w:tcW w:w="9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Начало действия разрешительного документа</w:t>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 xml:space="preserve">Окончание действия разрешительного документа </w:t>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FFFFFF" w:val="clear"/>
              </w:rPr>
            </w:pPr>
            <w:r>
              <w:rPr>
                <w:bCs/>
                <w:sz w:val="22"/>
                <w:szCs w:val="22"/>
                <w:shd w:fill="FFFFFF" w:val="clear"/>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22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9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r>
      <w:tr>
        <w:trPr>
          <w:trHeight w:val="532"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22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9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r>
      <w:tr>
        <w:trPr>
          <w:trHeight w:val="505" w:hRule="atLeast"/>
        </w:trPr>
        <w:tc>
          <w:tcPr>
            <w:tcW w:w="67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21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22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0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9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128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c>
          <w:tcPr>
            <w:tcW w:w="22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rFonts w:ascii="Times New Roman" w:hAnsi="Times New Roman"/>
                <w:bCs/>
                <w:sz w:val="22"/>
                <w:szCs w:val="22"/>
                <w:highlight w:val="none"/>
                <w:shd w:fill="FFFFFF" w:val="clear"/>
              </w:rPr>
            </w:pPr>
            <w:r>
              <w:rPr>
                <w:bCs/>
                <w:sz w:val="22"/>
                <w:szCs w:val="22"/>
                <w:shd w:fill="FFFFFF" w:val="clear"/>
              </w:rPr>
            </w:r>
          </w:p>
        </w:tc>
      </w:tr>
    </w:tbl>
    <w:p>
      <w:pPr>
        <w:pStyle w:val="Normal"/>
        <w:spacing w:lineRule="auto" w:line="240"/>
        <w:jc w:val="center"/>
        <w:rPr>
          <w:rFonts w:ascii="Times New Roman" w:hAnsi="Times New Roman"/>
          <w:b/>
          <w:bCs/>
          <w:highlight w:val="none"/>
          <w:shd w:fill="FFFFFF" w:val="clear"/>
        </w:rPr>
      </w:pPr>
      <w:r>
        <w:rPr>
          <w:b/>
          <w:bCs/>
          <w:shd w:fill="FFFFFF" w:val="clear"/>
        </w:rPr>
      </w:r>
    </w:p>
    <w:p>
      <w:pPr>
        <w:pStyle w:val="Normal"/>
        <w:spacing w:lineRule="auto" w:line="240"/>
        <w:jc w:val="center"/>
        <w:rPr>
          <w:rFonts w:ascii="Times New Roman" w:hAnsi="Times New Roman"/>
          <w:b/>
          <w:sz w:val="24"/>
          <w:szCs w:val="24"/>
          <w:highlight w:val="none"/>
          <w:shd w:fill="FFFFFF" w:val="clear"/>
        </w:rPr>
      </w:pPr>
      <w:r>
        <w:rPr>
          <w:b/>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highlight w:val="none"/>
          <w:shd w:fill="FFFFFF" w:val="clear"/>
        </w:rPr>
      </w:pPr>
      <w:r>
        <w:rPr>
          <w:sz w:val="24"/>
          <w:shd w:fill="FFFFFF" w:val="clear"/>
        </w:rPr>
      </w:r>
    </w:p>
    <w:p>
      <w:pPr>
        <w:pStyle w:val="Normal"/>
        <w:spacing w:lineRule="auto" w:line="240"/>
        <w:ind w:hanging="0"/>
        <w:rPr>
          <w:rFonts w:ascii="Times New Roman" w:hAnsi="Times New Roman"/>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rPr>
          <w:rFonts w:ascii="Times New Roman" w:hAnsi="Times New Roman"/>
          <w:sz w:val="24"/>
          <w:szCs w:val="24"/>
          <w:highlight w:val="none"/>
          <w:shd w:fill="FFFFFF" w:val="clear"/>
        </w:rPr>
      </w:pPr>
      <w:r>
        <w:rPr>
          <w:sz w:val="24"/>
          <w:szCs w:val="24"/>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r>
        <w:br w:type="page"/>
      </w:r>
    </w:p>
    <w:p>
      <w:pPr>
        <w:pStyle w:val="Normal"/>
        <w:spacing w:lineRule="auto" w:line="240"/>
        <w:ind w:left="5103" w:hanging="0"/>
        <w:rPr>
          <w:highlight w:val="none"/>
          <w:shd w:fill="FFFFFF" w:val="clear"/>
        </w:rPr>
      </w:pPr>
      <w:r>
        <w:rPr>
          <w:sz w:val="22"/>
          <w:szCs w:val="22"/>
          <w:shd w:fill="FFFFFF" w:val="clear"/>
        </w:rPr>
        <w:t>Приложение № 6</w:t>
      </w:r>
    </w:p>
    <w:p>
      <w:pPr>
        <w:pStyle w:val="Normal"/>
        <w:spacing w:lineRule="auto" w:line="240"/>
        <w:ind w:left="5103" w:hanging="0"/>
        <w:rPr>
          <w:highlight w:val="none"/>
          <w:shd w:fill="FFFFFF" w:val="clear"/>
        </w:rPr>
      </w:pPr>
      <w:r>
        <w:rPr>
          <w:sz w:val="22"/>
          <w:szCs w:val="22"/>
          <w:shd w:fill="FFFFFF" w:val="clear"/>
        </w:rPr>
        <w:t>к Договору подряда</w:t>
      </w:r>
    </w:p>
    <w:p>
      <w:pPr>
        <w:pStyle w:val="Normal"/>
        <w:spacing w:lineRule="auto" w:line="240"/>
        <w:ind w:left="5103" w:hanging="0"/>
        <w:rPr>
          <w:highlight w:val="none"/>
          <w:shd w:fill="FFFFFF" w:val="clear"/>
        </w:rPr>
      </w:pPr>
      <w:r>
        <w:rPr>
          <w:sz w:val="22"/>
          <w:szCs w:val="22"/>
          <w:shd w:fill="FFFFFF" w:val="clear"/>
        </w:rPr>
        <w:t xml:space="preserve">от «____» __________ 20 _ г. № ____ </w:t>
      </w:r>
    </w:p>
    <w:p>
      <w:pPr>
        <w:pStyle w:val="Normal"/>
        <w:spacing w:lineRule="auto" w:line="240"/>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rPr>
          <w:rFonts w:ascii="Times New Roman" w:hAnsi="Times New Roman"/>
          <w:b/>
          <w:sz w:val="24"/>
          <w:highlight w:val="none"/>
          <w:shd w:fill="FFFFFF" w:val="clear"/>
        </w:rPr>
      </w:pPr>
      <w:r>
        <w:rPr>
          <w:b/>
          <w:sz w:val="24"/>
          <w:shd w:fill="FFFFFF" w:val="clear"/>
        </w:rPr>
      </w:r>
    </w:p>
    <w:p>
      <w:pPr>
        <w:pStyle w:val="Normal"/>
        <w:spacing w:lineRule="auto" w:line="240"/>
        <w:ind w:hanging="0"/>
        <w:jc w:val="center"/>
        <w:rPr>
          <w:highlight w:val="none"/>
          <w:shd w:fill="FFFFFF" w:val="clear"/>
        </w:rPr>
      </w:pPr>
      <w:r>
        <w:rPr>
          <w:b/>
          <w:bCs/>
          <w:sz w:val="24"/>
          <w:szCs w:val="24"/>
          <w:shd w:fill="FFFFFF" w:val="clear"/>
        </w:rPr>
        <w:t>Размер ответственности Подрядчика за нарушения</w:t>
      </w:r>
    </w:p>
    <w:p>
      <w:pPr>
        <w:pStyle w:val="Normal"/>
        <w:spacing w:lineRule="auto" w:line="240"/>
        <w:ind w:hanging="0"/>
        <w:jc w:val="center"/>
        <w:rPr>
          <w:highlight w:val="none"/>
          <w:shd w:fill="FFFFFF" w:val="clear"/>
        </w:rPr>
      </w:pPr>
      <w:r>
        <w:rPr>
          <w:b/>
          <w:bCs/>
          <w:sz w:val="24"/>
          <w:szCs w:val="24"/>
          <w:shd w:fill="FFFFFF" w:val="clear"/>
        </w:rPr>
        <w:t>пропускного и внутриобъектового режима, требований охраны труда,</w:t>
      </w:r>
    </w:p>
    <w:p>
      <w:pPr>
        <w:pStyle w:val="Normal"/>
        <w:spacing w:lineRule="auto" w:line="240"/>
        <w:ind w:hanging="0"/>
        <w:jc w:val="center"/>
        <w:rPr>
          <w:highlight w:val="none"/>
          <w:shd w:fill="FFFFFF" w:val="clear"/>
        </w:rPr>
      </w:pPr>
      <w:r>
        <w:rPr>
          <w:b/>
          <w:bCs/>
          <w:sz w:val="24"/>
          <w:szCs w:val="24"/>
          <w:shd w:fill="FFFFFF" w:val="clear"/>
        </w:rPr>
        <w:t>пожарной и промышленной безопасности</w:t>
      </w:r>
    </w:p>
    <w:p>
      <w:pPr>
        <w:pStyle w:val="Normal"/>
        <w:spacing w:lineRule="auto" w:line="240"/>
        <w:rPr>
          <w:rFonts w:ascii="Times New Roman" w:hAnsi="Times New Roman"/>
          <w:b/>
          <w:sz w:val="24"/>
          <w:szCs w:val="24"/>
          <w:highlight w:val="none"/>
          <w:shd w:fill="FFFFFF" w:val="clear"/>
        </w:rPr>
      </w:pPr>
      <w:r>
        <w:rPr>
          <w:b/>
          <w:sz w:val="24"/>
          <w:szCs w:val="24"/>
          <w:shd w:fill="FFFFFF" w:val="clear"/>
        </w:rPr>
      </w:r>
    </w:p>
    <w:tbl>
      <w:tblPr>
        <w:tblW w:w="4850" w:type="pct"/>
        <w:jc w:val="left"/>
        <w:tblInd w:w="-10" w:type="dxa"/>
        <w:tblLayout w:type="fixed"/>
        <w:tblCellMar>
          <w:top w:w="0" w:type="dxa"/>
          <w:left w:w="93" w:type="dxa"/>
          <w:bottom w:w="0" w:type="dxa"/>
          <w:right w:w="108" w:type="dxa"/>
        </w:tblCellMar>
        <w:tblLook w:noVBand="0" w:val="01e0" w:noHBand="0" w:lastColumn="1" w:firstColumn="1" w:lastRow="1" w:firstRow="1"/>
      </w:tblPr>
      <w:tblGrid>
        <w:gridCol w:w="3655"/>
        <w:gridCol w:w="5691"/>
      </w:tblGrid>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b/>
                <w:sz w:val="24"/>
                <w:szCs w:val="24"/>
                <w:shd w:fill="FFFFFF" w:val="clear"/>
              </w:rPr>
              <w:t>Виды нарушений</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b/>
                <w:sz w:val="24"/>
                <w:szCs w:val="24"/>
                <w:shd w:fill="FFFFFF" w:val="clear"/>
              </w:rPr>
              <w:t>Штрафные санкции</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1. Нарушение правил пожарной безопасности (ППБ):</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rFonts w:ascii="Times New Roman" w:hAnsi="Times New Roman"/>
                <w:sz w:val="24"/>
                <w:szCs w:val="24"/>
                <w:highlight w:val="none"/>
                <w:shd w:fill="FFFFFF" w:val="clear"/>
              </w:rPr>
            </w:pPr>
            <w:r>
              <w:rPr>
                <w:sz w:val="24"/>
                <w:szCs w:val="24"/>
                <w:shd w:fill="FFFFFF" w:val="clear"/>
              </w:rPr>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1.1. Нарушение ППБ без возникновения пожара</w:t>
            </w:r>
          </w:p>
          <w:p>
            <w:pPr>
              <w:pStyle w:val="Normal"/>
              <w:widowControl w:val="false"/>
              <w:spacing w:lineRule="auto" w:line="240"/>
              <w:ind w:hanging="0"/>
              <w:rPr>
                <w:rFonts w:ascii="Times New Roman" w:hAnsi="Times New Roman"/>
                <w:b/>
                <w:sz w:val="24"/>
                <w:szCs w:val="24"/>
                <w:highlight w:val="none"/>
                <w:shd w:fill="FFFFFF" w:val="clear"/>
              </w:rPr>
            </w:pPr>
            <w:r>
              <w:rPr>
                <w:b/>
                <w:sz w:val="24"/>
                <w:szCs w:val="24"/>
                <w:shd w:fill="FFFFFF" w:val="clear"/>
              </w:rPr>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jc w:val="both"/>
              <w:rPr>
                <w:highlight w:val="none"/>
                <w:shd w:fill="FFFFFF" w:val="clear"/>
              </w:rPr>
            </w:pPr>
            <w:r>
              <w:rPr>
                <w:sz w:val="24"/>
                <w:szCs w:val="24"/>
                <w:shd w:fill="FFFFFF" w:val="clear"/>
              </w:rPr>
              <w:t>100 000 (сто тысяч) рублей за каждый случай нарушения.</w:t>
            </w:r>
          </w:p>
          <w:p>
            <w:pPr>
              <w:pStyle w:val="Normal"/>
              <w:widowControl w:val="false"/>
              <w:spacing w:lineRule="auto" w:line="240"/>
              <w:ind w:left="0" w:right="0" w:hanging="0"/>
              <w:jc w:val="both"/>
              <w:rPr>
                <w:highlight w:val="none"/>
                <w:shd w:fill="FFFFFF" w:val="clear"/>
              </w:rPr>
            </w:pPr>
            <w:r>
              <w:rPr>
                <w:sz w:val="24"/>
                <w:szCs w:val="24"/>
                <w:shd w:fill="FFFFFF" w:val="clear"/>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jc w:val="both"/>
              <w:rPr>
                <w:highlight w:val="none"/>
                <w:shd w:fill="FFFFFF" w:val="clear"/>
              </w:rPr>
            </w:pPr>
            <w:r>
              <w:rPr>
                <w:sz w:val="24"/>
                <w:szCs w:val="24"/>
                <w:shd w:fill="FFFFFF" w:val="clear"/>
              </w:rPr>
              <w:t>200 000 (двести тысяч) рублей за каждый случай нарушения.</w:t>
            </w:r>
          </w:p>
          <w:p>
            <w:pPr>
              <w:pStyle w:val="Normal"/>
              <w:widowControl w:val="false"/>
              <w:spacing w:lineRule="auto" w:line="240"/>
              <w:ind w:left="0" w:right="0" w:hanging="0"/>
              <w:jc w:val="both"/>
              <w:rPr>
                <w:highlight w:val="none"/>
                <w:shd w:fill="FFFFFF" w:val="clear"/>
              </w:rPr>
            </w:pPr>
            <w:r>
              <w:rPr>
                <w:sz w:val="24"/>
                <w:szCs w:val="24"/>
                <w:shd w:fill="FFFFFF" w:val="clear"/>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FFFFFF" w:val="clear"/>
              </w:rPr>
            </w:pPr>
            <w:r>
              <w:rPr>
                <w:sz w:val="24"/>
                <w:szCs w:val="24"/>
                <w:shd w:fill="FFFFFF" w:val="clear"/>
              </w:rPr>
              <w:t>1.3. Нарушение ППБ, ставшее причиной возникновения пожара,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highlight w:val="none"/>
                <w:shd w:fill="FFFFFF" w:val="clear"/>
              </w:rPr>
            </w:pPr>
            <w:r>
              <w:rPr>
                <w:sz w:val="24"/>
                <w:szCs w:val="24"/>
                <w:shd w:fill="FFFFFF" w:val="clear"/>
              </w:rPr>
              <w:t xml:space="preserve"> </w:t>
            </w:r>
            <w:r>
              <w:rPr>
                <w:sz w:val="24"/>
                <w:szCs w:val="24"/>
                <w:shd w:fill="FFFFFF" w:val="clear"/>
              </w:rPr>
              <w:t>500 000 (пятьсот тысяч) рублей за каждый случай нарушения.</w:t>
            </w:r>
          </w:p>
        </w:tc>
      </w:tr>
      <w:tr>
        <w:trPr/>
        <w:tc>
          <w:tcPr>
            <w:tcW w:w="36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highlight w:val="none"/>
                <w:shd w:fill="FFFFFF" w:val="clear"/>
              </w:rPr>
            </w:pPr>
            <w:r>
              <w:rPr>
                <w:b w:val="false"/>
                <w:bCs w:val="false"/>
                <w:sz w:val="24"/>
                <w:szCs w:val="24"/>
                <w:shd w:fill="FFFFFF" w:val="clear"/>
              </w:rPr>
              <w:t>2. Нарушение пропускного и внутриобъектового режима</w:t>
            </w:r>
            <w:r>
              <w:rPr>
                <w:b w:val="false"/>
                <w:bCs w:val="false"/>
                <w:color w:val="000000"/>
                <w:sz w:val="24"/>
                <w:szCs w:val="24"/>
                <w:shd w:fill="FFFFFF" w:val="clear"/>
              </w:rPr>
              <w:t>, промышленной безопасности, охраны окружающей среды, санитарно-эпидемиологических правил и норм.</w:t>
            </w:r>
            <w:r>
              <w:rPr>
                <w:b w:val="false"/>
                <w:bCs w:val="false"/>
                <w:sz w:val="24"/>
                <w:szCs w:val="24"/>
                <w:shd w:fill="FFFFFF" w:val="clear"/>
              </w:rPr>
              <w:t xml:space="preserve"> </w:t>
            </w:r>
          </w:p>
        </w:tc>
        <w:tc>
          <w:tcPr>
            <w:tcW w:w="56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highlight w:val="none"/>
                <w:shd w:fill="FFFFFF" w:val="clear"/>
              </w:rPr>
            </w:pPr>
            <w:r>
              <w:rPr>
                <w:sz w:val="24"/>
                <w:szCs w:val="24"/>
                <w:shd w:fill="FFFFFF" w:val="clear"/>
              </w:rPr>
              <w:t>- 50 000 (пятьдесят тысяч) рублей за каждый случай нарушения;</w:t>
            </w:r>
          </w:p>
          <w:p>
            <w:pPr>
              <w:pStyle w:val="Normal"/>
              <w:widowControl w:val="false"/>
              <w:spacing w:lineRule="auto" w:line="240"/>
              <w:ind w:left="0" w:right="0" w:hanging="0"/>
              <w:rPr>
                <w:highlight w:val="none"/>
                <w:shd w:fill="FFFFFF" w:val="clear"/>
              </w:rPr>
            </w:pPr>
            <w:r>
              <w:rPr>
                <w:sz w:val="24"/>
                <w:szCs w:val="24"/>
                <w:shd w:fill="FFFFFF" w:val="clear"/>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left="0" w:right="0" w:hanging="0"/>
              <w:rPr>
                <w:highlight w:val="none"/>
                <w:shd w:fill="FFFFFF" w:val="clear"/>
              </w:rPr>
            </w:pPr>
            <w:r>
              <w:rPr>
                <w:sz w:val="24"/>
                <w:szCs w:val="24"/>
                <w:shd w:fill="FFFFFF" w:val="clear"/>
              </w:rPr>
              <w:t>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655"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highlight w:val="none"/>
                <w:shd w:fill="FFFFFF" w:val="clear"/>
              </w:rPr>
            </w:pPr>
            <w:r>
              <w:rPr>
                <w:b w:val="false"/>
                <w:bCs w:val="false"/>
                <w:sz w:val="24"/>
                <w:szCs w:val="24"/>
                <w:shd w:fill="FFFFFF" w:val="clear"/>
              </w:rPr>
              <w:t xml:space="preserve">3. Нарушение </w:t>
            </w:r>
            <w:r>
              <w:rPr>
                <w:b w:val="false"/>
                <w:bCs w:val="false"/>
                <w:color w:val="000000"/>
                <w:sz w:val="24"/>
                <w:szCs w:val="24"/>
                <w:shd w:fill="FFFFFF" w:val="clear"/>
              </w:rPr>
              <w:t>требований охраны труда</w:t>
            </w:r>
          </w:p>
        </w:tc>
        <w:tc>
          <w:tcPr>
            <w:tcW w:w="5691"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highlight w:val="none"/>
                <w:shd w:fill="FFFFFF" w:val="clear"/>
              </w:rPr>
            </w:pPr>
            <w:r>
              <w:rPr>
                <w:sz w:val="24"/>
                <w:szCs w:val="24"/>
                <w:shd w:fill="FFFFFF" w:val="clear"/>
              </w:rPr>
              <w:t>100 000 (сто тысяч) рублей за каждый случай нарушения.</w:t>
            </w:r>
          </w:p>
          <w:p>
            <w:pPr>
              <w:pStyle w:val="Normal"/>
              <w:widowControl w:val="false"/>
              <w:spacing w:lineRule="auto" w:line="240"/>
              <w:ind w:left="0" w:right="0" w:hanging="0"/>
              <w:rPr>
                <w:highlight w:val="none"/>
                <w:shd w:fill="FFFFFF" w:val="clear"/>
              </w:rPr>
            </w:pPr>
            <w:r>
              <w:rPr>
                <w:sz w:val="24"/>
                <w:szCs w:val="24"/>
                <w:shd w:fill="FFFFFF" w:val="clear"/>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left="5103" w:hanging="0"/>
        <w:rPr>
          <w:rFonts w:ascii="Times New Roman" w:hAnsi="Times New Roman"/>
          <w:sz w:val="22"/>
          <w:szCs w:val="22"/>
          <w:highlight w:val="none"/>
          <w:shd w:fill="FFFFFF" w:val="clear"/>
        </w:rPr>
      </w:pPr>
      <w:r>
        <w:rPr>
          <w:sz w:val="22"/>
          <w:szCs w:val="22"/>
          <w:shd w:fill="FFFFFF" w:val="clear"/>
        </w:rPr>
      </w:r>
    </w:p>
    <w:p>
      <w:pPr>
        <w:pStyle w:val="Normal"/>
        <w:spacing w:lineRule="auto" w:line="240"/>
        <w:ind w:hanging="0"/>
        <w:rPr>
          <w:rFonts w:ascii="Times New Roman" w:hAnsi="Times New Roman"/>
          <w:sz w:val="24"/>
          <w:highlight w:val="none"/>
          <w:shd w:fill="FFFFFF" w:val="clear"/>
        </w:rPr>
      </w:pPr>
      <w:r>
        <w:rPr>
          <w:sz w:val="24"/>
          <w:shd w:fill="FFFFFF"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Заказчик:</w:t>
            </w:r>
          </w:p>
        </w:tc>
        <w:tc>
          <w:tcPr>
            <w:tcW w:w="4785" w:type="dxa"/>
            <w:tcBorders/>
            <w:shd w:fill="auto" w:val="clear"/>
          </w:tcPr>
          <w:p>
            <w:pPr>
              <w:pStyle w:val="Normal"/>
              <w:widowControl w:val="false"/>
              <w:spacing w:lineRule="auto" w:line="240"/>
              <w:ind w:hanging="0"/>
              <w:rPr>
                <w:highlight w:val="none"/>
                <w:shd w:fill="FFFFFF" w:val="clear"/>
              </w:rPr>
            </w:pPr>
            <w:r>
              <w:rPr>
                <w:b/>
                <w:sz w:val="24"/>
                <w:shd w:fill="FFFFFF"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c>
          <w:tcPr>
            <w:tcW w:w="4785" w:type="dxa"/>
            <w:tcBorders/>
            <w:shd w:fill="auto" w:val="clear"/>
          </w:tcPr>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p>
            <w:pPr>
              <w:pStyle w:val="Normal"/>
              <w:widowControl w:val="false"/>
              <w:spacing w:lineRule="auto" w:line="240"/>
              <w:ind w:hanging="0"/>
              <w:rPr>
                <w:highlight w:val="none"/>
                <w:shd w:fill="FFFFFF" w:val="clear"/>
              </w:rPr>
            </w:pPr>
            <w:r>
              <w:rPr>
                <w:sz w:val="22"/>
                <w:szCs w:val="22"/>
                <w:shd w:fill="FFFFFF" w:val="clear"/>
              </w:rPr>
              <w:t xml:space="preserve">_______________ / _______________ </w:t>
            </w:r>
          </w:p>
          <w:p>
            <w:pPr>
              <w:pStyle w:val="Normal"/>
              <w:widowControl w:val="false"/>
              <w:spacing w:lineRule="auto" w:line="240"/>
              <w:ind w:hanging="0"/>
              <w:rPr>
                <w:rFonts w:ascii="Times New Roman" w:hAnsi="Times New Roman"/>
                <w:sz w:val="22"/>
                <w:szCs w:val="22"/>
                <w:highlight w:val="none"/>
                <w:shd w:fill="FFFFFF" w:val="clear"/>
              </w:rPr>
            </w:pPr>
            <w:r>
              <w:rPr>
                <w:sz w:val="22"/>
                <w:szCs w:val="22"/>
                <w:shd w:fill="FFFFFF" w:val="clear"/>
              </w:rPr>
            </w:r>
          </w:p>
        </w:tc>
      </w:tr>
    </w:tbl>
    <w:p>
      <w:pPr>
        <w:pStyle w:val="Normal"/>
        <w:spacing w:lineRule="auto" w:line="240"/>
        <w:ind w:hanging="0"/>
        <w:rPr>
          <w:rFonts w:ascii="Times New Roman" w:hAnsi="Times New Roman"/>
          <w:sz w:val="22"/>
          <w:szCs w:val="22"/>
          <w:highlight w:val="none"/>
          <w:shd w:fill="FFFFFF" w:val="clear"/>
        </w:rPr>
      </w:pPr>
      <w:r>
        <w:rPr>
          <w:sz w:val="22"/>
          <w:szCs w:val="22"/>
          <w:shd w:fill="FFFFFF" w:val="clear"/>
        </w:rPr>
      </w:r>
      <w:r>
        <w:br w:type="page"/>
      </w:r>
    </w:p>
    <w:tbl>
      <w:tblPr>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shd w:fill="auto" w:val="clear"/>
          </w:tcPr>
          <w:p>
            <w:pPr>
              <w:pStyle w:val="Normal"/>
              <w:pageBreakBefore/>
              <w:widowControl w:val="false"/>
              <w:snapToGrid w:val="false"/>
              <w:spacing w:lineRule="auto" w:line="240"/>
              <w:rPr>
                <w:rFonts w:ascii="Times New Roman" w:hAnsi="Times New Roman"/>
                <w:b/>
                <w:bCs/>
                <w:szCs w:val="24"/>
                <w:highlight w:val="none"/>
                <w:shd w:fill="FFFFFF" w:val="clear"/>
              </w:rPr>
            </w:pPr>
            <w:r>
              <w:rPr>
                <w:b/>
                <w:bCs/>
                <w:szCs w:val="24"/>
                <w:shd w:fill="FFFFFF" w:val="clear"/>
              </w:rPr>
            </w:r>
          </w:p>
        </w:tc>
        <w:tc>
          <w:tcPr>
            <w:tcW w:w="4785" w:type="dxa"/>
            <w:tcBorders/>
            <w:shd w:fill="auto" w:val="clear"/>
          </w:tcPr>
          <w:p>
            <w:pPr>
              <w:pStyle w:val="Normal"/>
              <w:widowControl w:val="false"/>
              <w:shd w:val="clear" w:color="auto" w:fill="FFFFFF"/>
              <w:spacing w:lineRule="auto" w:line="240"/>
              <w:ind w:firstLine="352"/>
              <w:rPr>
                <w:highlight w:val="none"/>
                <w:shd w:fill="FFFFFF" w:val="clear"/>
              </w:rPr>
            </w:pPr>
            <w:r>
              <w:rPr>
                <w:bCs/>
                <w:sz w:val="22"/>
                <w:szCs w:val="22"/>
                <w:shd w:fill="FFFFFF" w:val="clear"/>
              </w:rPr>
              <w:t>Приложение № 7</w:t>
            </w:r>
          </w:p>
          <w:p>
            <w:pPr>
              <w:pStyle w:val="Normal"/>
              <w:widowControl w:val="false"/>
              <w:shd w:val="clear" w:color="auto" w:fill="FFFFFF"/>
              <w:spacing w:lineRule="auto" w:line="240"/>
              <w:ind w:firstLine="352"/>
              <w:rPr>
                <w:highlight w:val="none"/>
                <w:shd w:fill="FFFFFF" w:val="clear"/>
              </w:rPr>
            </w:pPr>
            <w:r>
              <w:rPr>
                <w:bCs/>
                <w:sz w:val="22"/>
                <w:szCs w:val="22"/>
                <w:shd w:fill="FFFFFF" w:val="clear"/>
              </w:rPr>
              <w:t xml:space="preserve">к Договору подряда </w:t>
            </w:r>
          </w:p>
          <w:p>
            <w:pPr>
              <w:pStyle w:val="Normal"/>
              <w:widowControl w:val="false"/>
              <w:shd w:val="clear" w:color="auto" w:fill="FFFFFF"/>
              <w:spacing w:lineRule="auto" w:line="240"/>
              <w:ind w:firstLine="352"/>
              <w:rPr>
                <w:highlight w:val="none"/>
                <w:shd w:fill="FFFFFF" w:val="clear"/>
              </w:rPr>
            </w:pPr>
            <w:r>
              <w:rPr>
                <w:bCs/>
                <w:sz w:val="22"/>
                <w:szCs w:val="22"/>
                <w:shd w:fill="FFFFFF" w:val="clear"/>
              </w:rPr>
              <w:t>от «___» ________20__ г. № ___</w:t>
            </w:r>
          </w:p>
          <w:p>
            <w:pPr>
              <w:pStyle w:val="Normal"/>
              <w:widowControl w:val="false"/>
              <w:snapToGrid w:val="false"/>
              <w:spacing w:lineRule="auto" w:line="240"/>
              <w:rPr>
                <w:rFonts w:ascii="Times New Roman" w:hAnsi="Times New Roman"/>
                <w:b/>
                <w:bCs/>
                <w:szCs w:val="24"/>
                <w:highlight w:val="none"/>
                <w:shd w:fill="FFFFFF" w:val="clear"/>
              </w:rPr>
            </w:pPr>
            <w:r>
              <w:rPr>
                <w:b/>
                <w:bCs/>
                <w:szCs w:val="24"/>
                <w:shd w:fill="FFFFFF" w:val="clear"/>
              </w:rPr>
            </w:r>
          </w:p>
        </w:tc>
      </w:tr>
    </w:tbl>
    <w:p>
      <w:pPr>
        <w:pStyle w:val="Normal"/>
        <w:shd w:val="clear" w:color="auto" w:fill="FFFFFF"/>
        <w:spacing w:lineRule="auto" w:line="240"/>
        <w:jc w:val="center"/>
        <w:rPr>
          <w:highlight w:val="none"/>
          <w:shd w:fill="FFFFFF" w:val="clear"/>
        </w:rPr>
      </w:pPr>
      <w:r>
        <w:rPr>
          <w:b/>
          <w:bCs/>
          <w:szCs w:val="24"/>
          <w:shd w:fill="FFFFFF" w:val="clear"/>
        </w:rPr>
        <w:t>Акт сдачи-приемки выполненных работ</w:t>
      </w:r>
    </w:p>
    <w:p>
      <w:pPr>
        <w:pStyle w:val="Normal"/>
        <w:shd w:val="clear" w:color="auto" w:fill="FFFFFF"/>
        <w:spacing w:lineRule="auto" w:line="240"/>
        <w:jc w:val="center"/>
        <w:rPr>
          <w:highlight w:val="none"/>
          <w:shd w:fill="FFFFFF" w:val="clear"/>
        </w:rPr>
      </w:pPr>
      <w:r>
        <w:rPr>
          <w:b/>
          <w:bCs/>
          <w:szCs w:val="24"/>
          <w:shd w:fill="FFFFFF" w:val="clear"/>
        </w:rPr>
        <w:t>(форма)</w:t>
      </w:r>
    </w:p>
    <w:p>
      <w:pPr>
        <w:pStyle w:val="Normal"/>
        <w:shd w:val="clear" w:color="auto" w:fill="FFFFFF"/>
        <w:spacing w:lineRule="auto" w:line="240"/>
        <w:jc w:val="center"/>
        <w:rPr>
          <w:rFonts w:ascii="Times New Roman" w:hAnsi="Times New Roman"/>
          <w:b/>
          <w:bCs/>
          <w:szCs w:val="24"/>
          <w:highlight w:val="none"/>
          <w:shd w:fill="FFFFFF" w:val="clear"/>
        </w:rPr>
      </w:pPr>
      <w:r>
        <w:rPr>
          <w:b/>
          <w:bCs/>
          <w:szCs w:val="24"/>
          <w:shd w:fill="FFFFFF" w:val="clear"/>
        </w:rPr>
      </w:r>
    </w:p>
    <w:tbl>
      <w:tblPr>
        <w:tblW w:w="10070" w:type="dxa"/>
        <w:jc w:val="left"/>
        <w:tblInd w:w="-118" w:type="dxa"/>
        <w:tblLayout w:type="fixed"/>
        <w:tblCellMar>
          <w:top w:w="0" w:type="dxa"/>
          <w:left w:w="10" w:type="dxa"/>
          <w:bottom w:w="0" w:type="dxa"/>
          <w:right w:w="10" w:type="dxa"/>
        </w:tblCellMar>
        <w:tblLook w:noVBand="1" w:val="04a0" w:noHBand="0" w:lastColumn="0" w:firstColumn="1" w:lastRow="0" w:firstRow="1"/>
      </w:tblPr>
      <w:tblGrid>
        <w:gridCol w:w="26"/>
        <w:gridCol w:w="10043"/>
      </w:tblGrid>
      <w:tr>
        <w:trPr/>
        <w:tc>
          <w:tcPr>
            <w:tcW w:w="26" w:type="dxa"/>
            <w:tcBorders>
              <w:top w:val="single" w:sz="8" w:space="0" w:color="000001"/>
              <w:left w:val="single" w:sz="8" w:space="0" w:color="000001"/>
              <w:bottom w:val="single" w:sz="8" w:space="0" w:color="000001"/>
              <w:right w:val="single" w:sz="8" w:space="0" w:color="000001"/>
            </w:tcBorders>
            <w:shd w:fill="auto" w:val="clear"/>
          </w:tcPr>
          <w:p>
            <w:pPr>
              <w:pStyle w:val="Normal"/>
              <w:widowControl w:val="false"/>
              <w:spacing w:lineRule="auto" w:line="240"/>
              <w:jc w:val="center"/>
              <w:rPr>
                <w:rFonts w:ascii="Times New Roman" w:hAnsi="Times New Roman"/>
                <w:b/>
                <w:bCs/>
                <w:szCs w:val="24"/>
                <w:highlight w:val="none"/>
                <w:shd w:fill="FFFFFF" w:val="clear"/>
              </w:rPr>
            </w:pPr>
            <w:r>
              <w:rPr>
                <w:b/>
                <w:bCs/>
                <w:szCs w:val="24"/>
                <w:shd w:fill="FFFFFF" w:val="clear"/>
              </w:rPr>
            </w:r>
          </w:p>
        </w:tc>
        <w:tc>
          <w:tcPr>
            <w:tcW w:w="10043" w:type="dxa"/>
            <w:tcBorders>
              <w:top w:val="single" w:sz="8" w:space="0" w:color="000001"/>
              <w:left w:val="single" w:sz="8" w:space="0" w:color="000001"/>
              <w:bottom w:val="single" w:sz="8" w:space="0" w:color="000001"/>
              <w:right w:val="single" w:sz="8" w:space="0" w:color="000001"/>
            </w:tcBorders>
            <w:shd w:fill="auto" w:val="clear"/>
            <w:tcMar>
              <w:left w:w="78" w:type="dxa"/>
              <w:right w:w="108" w:type="dxa"/>
            </w:tcMar>
          </w:tcPr>
          <w:p>
            <w:pPr>
              <w:pStyle w:val="Normal"/>
              <w:widowControl w:val="false"/>
              <w:spacing w:lineRule="auto" w:line="240"/>
              <w:jc w:val="center"/>
              <w:rPr>
                <w:rFonts w:ascii="Times New Roman" w:hAnsi="Times New Roman"/>
                <w:b/>
                <w:bCs/>
                <w:szCs w:val="24"/>
                <w:highlight w:val="none"/>
                <w:shd w:fill="FFFFFF" w:val="clear"/>
              </w:rPr>
            </w:pPr>
            <w:r>
              <w:rPr>
                <w:b/>
                <w:bCs/>
                <w:szCs w:val="24"/>
                <w:shd w:fill="FFFFFF" w:val="clear"/>
              </w:rPr>
            </w:r>
          </w:p>
          <w:p>
            <w:pPr>
              <w:pStyle w:val="Normal"/>
              <w:widowControl w:val="false"/>
              <w:spacing w:lineRule="auto" w:line="240"/>
              <w:jc w:val="center"/>
              <w:rPr>
                <w:highlight w:val="none"/>
                <w:shd w:fill="FFFFFF" w:val="clear"/>
              </w:rPr>
            </w:pPr>
            <w:r>
              <w:rPr>
                <w:b/>
                <w:bCs/>
                <w:sz w:val="20"/>
                <w:szCs w:val="20"/>
                <w:shd w:fill="FFFFFF" w:val="clear"/>
              </w:rPr>
              <w:t>АКТ СДАЧИ-ПРЕМКИ ВЫПОЛНЕННЫХ РАБОТ №  _________</w:t>
            </w:r>
          </w:p>
          <w:tbl>
            <w:tblPr>
              <w:tblW w:w="9735" w:type="dxa"/>
              <w:jc w:val="left"/>
              <w:tblInd w:w="0" w:type="dxa"/>
              <w:tblLayout w:type="fixed"/>
              <w:tblCellMar>
                <w:top w:w="15" w:type="dxa"/>
                <w:left w:w="15" w:type="dxa"/>
                <w:bottom w:w="0" w:type="dxa"/>
                <w:right w:w="15" w:type="dxa"/>
              </w:tblCellMar>
              <w:tblLook w:noVBand="1" w:val="04a0" w:noHBand="0" w:lastColumn="0" w:firstColumn="1" w:lastRow="0" w:firstRow="1"/>
            </w:tblPr>
            <w:tblGrid>
              <w:gridCol w:w="1216"/>
              <w:gridCol w:w="1"/>
              <w:gridCol w:w="2590"/>
              <w:gridCol w:w="1255"/>
              <w:gridCol w:w="227"/>
              <w:gridCol w:w="588"/>
              <w:gridCol w:w="1398"/>
              <w:gridCol w:w="5"/>
              <w:gridCol w:w="1332"/>
              <w:gridCol w:w="3"/>
              <w:gridCol w:w="1118"/>
            </w:tblGrid>
            <w:tr>
              <w:trPr>
                <w:trHeight w:val="255" w:hRule="atLeast"/>
              </w:trPr>
              <w:tc>
                <w:tcPr>
                  <w:tcW w:w="9733" w:type="dxa"/>
                  <w:gridSpan w:val="11"/>
                  <w:tcBorders/>
                  <w:shd w:fill="auto" w:val="clear"/>
                  <w:vAlign w:val="bottom"/>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p>
                  <w:pPr>
                    <w:pStyle w:val="Normal"/>
                    <w:widowControl w:val="false"/>
                    <w:spacing w:lineRule="auto" w:line="240"/>
                    <w:rPr>
                      <w:highlight w:val="none"/>
                      <w:shd w:fill="FFFFFF" w:val="clear"/>
                    </w:rPr>
                  </w:pPr>
                  <w:r>
                    <w:rPr>
                      <w:sz w:val="20"/>
                      <w:szCs w:val="20"/>
                      <w:shd w:fill="FFFFFF" w:val="clear"/>
                    </w:rPr>
                    <w:t>г.___________                                                                                       «_____» _________201_г.</w:t>
                  </w:r>
                </w:p>
                <w:tbl>
                  <w:tblPr>
                    <w:tblW w:w="9590" w:type="dxa"/>
                    <w:jc w:val="left"/>
                    <w:tblInd w:w="0" w:type="dxa"/>
                    <w:tblLayout w:type="fixed"/>
                    <w:tblCellMar>
                      <w:top w:w="15" w:type="dxa"/>
                      <w:left w:w="15" w:type="dxa"/>
                      <w:bottom w:w="0" w:type="dxa"/>
                      <w:right w:w="15" w:type="dxa"/>
                    </w:tblCellMar>
                    <w:tblLook w:noVBand="1" w:val="04a0" w:noHBand="0" w:lastColumn="0" w:firstColumn="1" w:lastRow="0" w:firstRow="1"/>
                  </w:tblPr>
                  <w:tblGrid>
                    <w:gridCol w:w="1356"/>
                    <w:gridCol w:w="8163"/>
                    <w:gridCol w:w="71"/>
                  </w:tblGrid>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rFonts w:ascii="Times New Roman" w:hAnsi="Times New Roman"/>
                            <w:sz w:val="22"/>
                            <w:szCs w:val="22"/>
                            <w:highlight w:val="none"/>
                            <w:shd w:fill="FFFFFF" w:val="clear"/>
                          </w:rPr>
                        </w:pPr>
                        <w:r>
                          <w:rPr>
                            <w:sz w:val="22"/>
                            <w:szCs w:val="22"/>
                            <w:shd w:fill="FFFFFF" w:val="clear"/>
                          </w:rPr>
                        </w:r>
                      </w:p>
                      <w:p>
                        <w:pPr>
                          <w:pStyle w:val="Normal"/>
                          <w:widowControl w:val="false"/>
                          <w:snapToGrid w:val="false"/>
                          <w:spacing w:lineRule="auto" w:line="240"/>
                          <w:ind w:hanging="0"/>
                          <w:jc w:val="left"/>
                          <w:rPr>
                            <w:highlight w:val="none"/>
                            <w:shd w:fill="FFFFFF" w:val="clear"/>
                          </w:rPr>
                        </w:pPr>
                        <w:r>
                          <w:rPr>
                            <w:sz w:val="22"/>
                            <w:szCs w:val="22"/>
                            <w:shd w:fill="FFFFFF" w:val="clear"/>
                          </w:rPr>
                          <w:t xml:space="preserve">Заказчик: </w:t>
                        </w:r>
                      </w:p>
                    </w:tc>
                    <w:tc>
                      <w:tcPr>
                        <w:tcW w:w="8163" w:type="dxa"/>
                        <w:tcBorders>
                          <w:bottom w:val="single" w:sz="4" w:space="0" w:color="000001"/>
                        </w:tcBorders>
                        <w:shd w:fill="auto" w:val="clear"/>
                        <w:vAlign w:val="bottom"/>
                      </w:tcPr>
                      <w:p>
                        <w:pPr>
                          <w:pStyle w:val="Normal"/>
                          <w:widowControl w:val="false"/>
                          <w:snapToGrid w:val="false"/>
                          <w:spacing w:lineRule="auto" w:line="240"/>
                          <w:ind w:hanging="0"/>
                          <w:jc w:val="left"/>
                          <w:rPr>
                            <w:rFonts w:ascii="Times New Roman" w:hAnsi="Times New Roman"/>
                            <w:sz w:val="22"/>
                            <w:szCs w:val="22"/>
                            <w:highlight w:val="none"/>
                            <w:shd w:fill="FFFFFF" w:val="clear"/>
                          </w:rPr>
                        </w:pPr>
                        <w:r>
                          <w:rPr>
                            <w:sz w:val="22"/>
                            <w:szCs w:val="22"/>
                            <w:shd w:fill="FFFFFF" w:val="clear"/>
                          </w:rPr>
                        </w:r>
                      </w:p>
                    </w:tc>
                    <w:tc>
                      <w:tcPr>
                        <w:tcW w:w="71" w:type="dxa"/>
                        <w:tcBorders/>
                        <w:shd w:fill="auto" w:val="clear"/>
                        <w:tcMar>
                          <w:top w:w="0" w:type="dxa"/>
                          <w:left w:w="0" w:type="dxa"/>
                          <w:right w:w="0" w:type="dxa"/>
                        </w:tcMar>
                      </w:tcPr>
                      <w:p>
                        <w:pPr>
                          <w:pStyle w:val="Normal"/>
                          <w:widowControl w:val="false"/>
                          <w:rPr>
                            <w:rFonts w:ascii="Times New Roman" w:hAnsi="Times New Roman"/>
                            <w:sz w:val="22"/>
                            <w:szCs w:val="22"/>
                            <w:highlight w:val="none"/>
                            <w:shd w:fill="FFFFFF" w:val="clear"/>
                          </w:rPr>
                        </w:pPr>
                        <w:r>
                          <w:rPr>
                            <w:sz w:val="22"/>
                            <w:szCs w:val="22"/>
                            <w:shd w:fill="FFFFFF" w:val="clear"/>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rFonts w:ascii="Times New Roman" w:hAnsi="Times New Roman"/>
                            <w:sz w:val="22"/>
                            <w:szCs w:val="22"/>
                            <w:highlight w:val="none"/>
                            <w:shd w:fill="FFFFFF" w:val="clear"/>
                          </w:rPr>
                        </w:pPr>
                        <w:r>
                          <w:rPr>
                            <w:sz w:val="22"/>
                            <w:szCs w:val="22"/>
                            <w:shd w:fill="FFFFFF" w:val="clear"/>
                          </w:rPr>
                        </w:r>
                      </w:p>
                    </w:tc>
                    <w:tc>
                      <w:tcPr>
                        <w:tcW w:w="8234" w:type="dxa"/>
                        <w:gridSpan w:val="2"/>
                        <w:tcBorders>
                          <w:top w:val="single" w:sz="4" w:space="0" w:color="000001"/>
                        </w:tcBorders>
                        <w:shd w:fill="auto" w:val="clear"/>
                      </w:tcPr>
                      <w:p>
                        <w:pPr>
                          <w:pStyle w:val="Normal"/>
                          <w:widowControl w:val="false"/>
                          <w:snapToGrid w:val="false"/>
                          <w:spacing w:lineRule="auto" w:line="240"/>
                          <w:ind w:hanging="0"/>
                          <w:jc w:val="center"/>
                          <w:rPr>
                            <w:highlight w:val="none"/>
                            <w:shd w:fill="FFFFFF" w:val="clear"/>
                          </w:rPr>
                        </w:pPr>
                        <w:r>
                          <w:rPr>
                            <w:i/>
                            <w:iCs/>
                            <w:sz w:val="22"/>
                            <w:szCs w:val="22"/>
                            <w:shd w:fill="FFFFFF" w:val="clear"/>
                          </w:rPr>
                          <w:t>(наименование организации, адрес, телефон, факс</w:t>
                        </w:r>
                        <w:r>
                          <w:rPr>
                            <w:sz w:val="22"/>
                            <w:szCs w:val="22"/>
                            <w:shd w:fill="FFFFFF" w:val="clear"/>
                          </w:rPr>
                          <w:t>, ИНН, КПП, ОГРН</w:t>
                        </w:r>
                        <w:r>
                          <w:rPr>
                            <w:i/>
                            <w:iCs/>
                            <w:sz w:val="22"/>
                            <w:szCs w:val="22"/>
                            <w:shd w:fill="FFFFFF" w:val="clear"/>
                          </w:rPr>
                          <w:t>)</w:t>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highlight w:val="none"/>
                            <w:shd w:fill="FFFFFF" w:val="clear"/>
                          </w:rPr>
                        </w:pPr>
                        <w:r>
                          <w:rPr>
                            <w:sz w:val="22"/>
                            <w:szCs w:val="22"/>
                            <w:shd w:fill="FFFFFF" w:val="clear"/>
                          </w:rPr>
                          <w:t xml:space="preserve">Подрядчик: </w:t>
                        </w:r>
                      </w:p>
                    </w:tc>
                    <w:tc>
                      <w:tcPr>
                        <w:tcW w:w="8234" w:type="dxa"/>
                        <w:gridSpan w:val="2"/>
                        <w:tcBorders>
                          <w:top w:val="single" w:sz="4" w:space="0" w:color="000001"/>
                          <w:bottom w:val="single" w:sz="4" w:space="0" w:color="000001"/>
                        </w:tcBorders>
                        <w:shd w:fill="auto" w:val="clear"/>
                        <w:vAlign w:val="bottom"/>
                      </w:tcPr>
                      <w:p>
                        <w:pPr>
                          <w:pStyle w:val="Normal"/>
                          <w:widowControl w:val="false"/>
                          <w:snapToGrid w:val="false"/>
                          <w:spacing w:lineRule="auto" w:line="240"/>
                          <w:ind w:hanging="0"/>
                          <w:jc w:val="left"/>
                          <w:rPr>
                            <w:rFonts w:ascii="Times New Roman" w:hAnsi="Times New Roman"/>
                            <w:sz w:val="22"/>
                            <w:szCs w:val="22"/>
                            <w:highlight w:val="none"/>
                            <w:shd w:fill="FFFFFF" w:val="clear"/>
                          </w:rPr>
                        </w:pPr>
                        <w:r>
                          <w:rPr>
                            <w:sz w:val="22"/>
                            <w:szCs w:val="22"/>
                            <w:shd w:fill="FFFFFF" w:val="clear"/>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rFonts w:ascii="Times New Roman" w:hAnsi="Times New Roman"/>
                            <w:sz w:val="22"/>
                            <w:szCs w:val="22"/>
                            <w:highlight w:val="none"/>
                            <w:shd w:fill="FFFFFF" w:val="clear"/>
                          </w:rPr>
                        </w:pPr>
                        <w:r>
                          <w:rPr>
                            <w:sz w:val="22"/>
                            <w:szCs w:val="22"/>
                            <w:shd w:fill="FFFFFF" w:val="clear"/>
                          </w:rPr>
                        </w:r>
                      </w:p>
                    </w:tc>
                    <w:tc>
                      <w:tcPr>
                        <w:tcW w:w="8234" w:type="dxa"/>
                        <w:gridSpan w:val="2"/>
                        <w:tcBorders/>
                        <w:shd w:fill="auto" w:val="clear"/>
                      </w:tcPr>
                      <w:p>
                        <w:pPr>
                          <w:pStyle w:val="Normal"/>
                          <w:widowControl w:val="false"/>
                          <w:snapToGrid w:val="false"/>
                          <w:spacing w:lineRule="auto" w:line="240"/>
                          <w:ind w:hanging="0"/>
                          <w:jc w:val="center"/>
                          <w:rPr>
                            <w:highlight w:val="none"/>
                            <w:shd w:fill="FFFFFF" w:val="clear"/>
                          </w:rPr>
                        </w:pPr>
                        <w:r>
                          <w:rPr>
                            <w:i/>
                            <w:iCs/>
                            <w:sz w:val="22"/>
                            <w:szCs w:val="22"/>
                            <w:shd w:fill="FFFFFF" w:val="clear"/>
                          </w:rPr>
                          <w:t>(наименование организации, адрес, телефон, факс</w:t>
                        </w:r>
                        <w:r>
                          <w:rPr>
                            <w:sz w:val="22"/>
                            <w:szCs w:val="22"/>
                            <w:shd w:fill="FFFFFF" w:val="clear"/>
                          </w:rPr>
                          <w:t>, ИНН, КПП, ОГРН</w:t>
                        </w:r>
                        <w:r>
                          <w:rPr>
                            <w:i/>
                            <w:iCs/>
                            <w:sz w:val="22"/>
                            <w:szCs w:val="22"/>
                            <w:shd w:fill="FFFFFF" w:val="clear"/>
                          </w:rPr>
                          <w:t>)</w:t>
                        </w:r>
                      </w:p>
                    </w:tc>
                  </w:tr>
                </w:tbl>
                <w:p>
                  <w:pPr>
                    <w:pStyle w:val="Normal"/>
                    <w:widowControl w:val="false"/>
                    <w:spacing w:lineRule="auto" w:line="240"/>
                    <w:ind w:hanging="0"/>
                    <w:rPr>
                      <w:rFonts w:ascii="Times New Roman" w:hAnsi="Times New Roman"/>
                      <w:sz w:val="20"/>
                      <w:szCs w:val="20"/>
                      <w:highlight w:val="none"/>
                      <w:shd w:fill="FFFFFF" w:val="clear"/>
                    </w:rPr>
                  </w:pPr>
                  <w:r>
                    <w:rPr>
                      <w:sz w:val="20"/>
                      <w:szCs w:val="20"/>
                      <w:shd w:fill="FFFFFF" w:val="clear"/>
                    </w:rPr>
                  </w:r>
                </w:p>
                <w:p>
                  <w:pPr>
                    <w:pStyle w:val="Normal"/>
                    <w:widowControl w:val="false"/>
                    <w:spacing w:lineRule="auto" w:line="240"/>
                    <w:ind w:hanging="0"/>
                    <w:rPr>
                      <w:highlight w:val="none"/>
                      <w:shd w:fill="FFFFFF" w:val="clear"/>
                    </w:rPr>
                  </w:pPr>
                  <w:r>
                    <w:rPr>
                      <w:sz w:val="20"/>
                      <w:szCs w:val="20"/>
                      <w:shd w:fill="FFFFFF" w:val="clear"/>
                    </w:rPr>
                    <w:t>составили настоящий акт о нижеследующем:</w:t>
                  </w:r>
                </w:p>
                <w:p>
                  <w:pPr>
                    <w:pStyle w:val="Normal"/>
                    <w:widowControl w:val="false"/>
                    <w:spacing w:lineRule="auto" w:line="240"/>
                    <w:ind w:hanging="0"/>
                    <w:rPr>
                      <w:rFonts w:ascii="Times New Roman" w:hAnsi="Times New Roman"/>
                      <w:sz w:val="20"/>
                      <w:szCs w:val="20"/>
                      <w:highlight w:val="none"/>
                      <w:shd w:fill="FFFFFF" w:val="clear"/>
                    </w:rPr>
                  </w:pPr>
                  <w:r>
                    <w:rPr>
                      <w:sz w:val="20"/>
                      <w:szCs w:val="20"/>
                      <w:shd w:fill="FFFFFF" w:val="clear"/>
                    </w:rPr>
                  </w:r>
                </w:p>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r>
            <w:tr>
              <w:trPr>
                <w:trHeight w:val="255" w:hRule="atLeast"/>
              </w:trPr>
              <w:tc>
                <w:tcPr>
                  <w:tcW w:w="9733" w:type="dxa"/>
                  <w:gridSpan w:val="11"/>
                  <w:tcBorders/>
                  <w:shd w:fill="auto" w:val="clear"/>
                  <w:vAlign w:val="bottom"/>
                </w:tcPr>
                <w:p>
                  <w:pPr>
                    <w:pStyle w:val="Normal"/>
                    <w:widowControl w:val="false"/>
                    <w:snapToGrid w:val="false"/>
                    <w:spacing w:lineRule="auto" w:line="240"/>
                    <w:rPr>
                      <w:highlight w:val="none"/>
                      <w:shd w:fill="FFFFFF" w:val="clear"/>
                    </w:rPr>
                  </w:pPr>
                  <w:r>
                    <w:rPr>
                      <w:sz w:val="20"/>
                      <w:szCs w:val="20"/>
                      <w:shd w:fill="FFFFFF" w:val="clear"/>
                    </w:rPr>
                    <w:t>Сметная (договорная) стоимость по договору № _____  от  _________ 200__ г.  -  ___________ руб.</w:t>
                  </w:r>
                </w:p>
                <w:p>
                  <w:pPr>
                    <w:pStyle w:val="Normal"/>
                    <w:widowControl w:val="false"/>
                    <w:snapToGrid w:val="false"/>
                    <w:spacing w:lineRule="auto" w:line="240"/>
                    <w:rPr>
                      <w:highlight w:val="none"/>
                      <w:shd w:fill="FFFFFF" w:val="clear"/>
                    </w:rPr>
                  </w:pPr>
                  <w:r>
                    <w:rPr>
                      <w:i/>
                      <w:iCs/>
                      <w:sz w:val="20"/>
                      <w:szCs w:val="20"/>
                      <w:shd w:fill="FFFFFF" w:val="clear"/>
                    </w:rPr>
                    <w:t xml:space="preserve"> </w:t>
                  </w:r>
                </w:p>
              </w:tc>
            </w:tr>
            <w:tr>
              <w:trPr>
                <w:trHeight w:val="255" w:hRule="atLeast"/>
              </w:trPr>
              <w:tc>
                <w:tcPr>
                  <w:tcW w:w="5289" w:type="dxa"/>
                  <w:gridSpan w:val="5"/>
                  <w:tcBorders/>
                  <w:shd w:fill="auto" w:val="clear"/>
                  <w:vAlign w:val="bottom"/>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4444" w:type="dxa"/>
                  <w:gridSpan w:val="6"/>
                  <w:tcBorders/>
                  <w:shd w:fill="auto" w:val="clear"/>
                  <w:tcMar>
                    <w:top w:w="0" w:type="dxa"/>
                    <w:left w:w="0" w:type="dxa"/>
                    <w:right w:w="0" w:type="dxa"/>
                  </w:tcMar>
                </w:tcPr>
                <w:p>
                  <w:pPr>
                    <w:pStyle w:val="Normal"/>
                    <w:widowControl w:val="false"/>
                    <w:snapToGrid w:val="false"/>
                    <w:spacing w:lineRule="auto" w:line="240"/>
                    <w:ind w:right="180" w:firstLine="567"/>
                    <w:jc w:val="right"/>
                    <w:rPr>
                      <w:highlight w:val="none"/>
                      <w:shd w:fill="FFFFFF" w:val="clear"/>
                    </w:rPr>
                  </w:pPr>
                  <w:r>
                    <w:rPr>
                      <w:sz w:val="20"/>
                      <w:szCs w:val="20"/>
                      <w:shd w:fill="FFFFFF" w:val="clear"/>
                    </w:rPr>
                    <w:t>               </w:t>
                  </w:r>
                  <w:r>
                    <w:rPr>
                      <w:sz w:val="20"/>
                      <w:szCs w:val="20"/>
                      <w:shd w:fill="FFFFFF" w:val="clear"/>
                    </w:rPr>
                    <w:t xml:space="preserve">Этап № ______ </w:t>
                  </w:r>
                </w:p>
              </w:tc>
            </w:tr>
            <w:tr>
              <w:trPr>
                <w:cantSplit w:val="true"/>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rFonts w:ascii="Times New Roman" w:hAnsi="Times New Roman"/>
                      <w:b/>
                      <w:bCs/>
                      <w:sz w:val="20"/>
                      <w:szCs w:val="20"/>
                      <w:highlight w:val="none"/>
                      <w:shd w:fill="FFFFFF" w:val="clear"/>
                    </w:rPr>
                  </w:pPr>
                  <w:r>
                    <w:rPr>
                      <w:b/>
                      <w:bCs/>
                      <w:sz w:val="20"/>
                      <w:szCs w:val="20"/>
                      <w:shd w:fill="FFFFFF" w:val="clear"/>
                    </w:rPr>
                  </w:r>
                </w:p>
              </w:tc>
              <w:tc>
                <w:tcPr>
                  <w:tcW w:w="1"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vAlign w:val="center"/>
                </w:tcPr>
                <w:p>
                  <w:pPr>
                    <w:pStyle w:val="Normal"/>
                    <w:widowControl w:val="false"/>
                    <w:snapToGrid w:val="false"/>
                    <w:spacing w:lineRule="auto" w:line="240"/>
                    <w:ind w:hanging="0"/>
                    <w:jc w:val="center"/>
                    <w:rPr>
                      <w:highlight w:val="none"/>
                      <w:shd w:fill="FFFFFF" w:val="clear"/>
                    </w:rPr>
                  </w:pPr>
                  <w:r>
                    <w:rPr>
                      <w:b/>
                      <w:bCs/>
                      <w:sz w:val="20"/>
                      <w:szCs w:val="20"/>
                      <w:shd w:fill="FFFFFF" w:val="clear"/>
                    </w:rPr>
                    <w:t xml:space="preserve">№ </w:t>
                  </w:r>
                  <w:r>
                    <w:rPr>
                      <w:b/>
                      <w:bCs/>
                      <w:sz w:val="20"/>
                      <w:szCs w:val="20"/>
                      <w:shd w:fill="FFFFFF" w:val="clear"/>
                    </w:rPr>
                    <w:t>п/п</w:t>
                  </w:r>
                </w:p>
              </w:tc>
              <w:tc>
                <w:tcPr>
                  <w:tcW w:w="2590" w:type="dxa"/>
                  <w:vMerge w:val="restart"/>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ind w:hanging="0"/>
                    <w:jc w:val="center"/>
                    <w:rPr>
                      <w:highlight w:val="none"/>
                      <w:shd w:fill="FFFFFF" w:val="clear"/>
                    </w:rPr>
                  </w:pPr>
                  <w:r>
                    <w:rPr>
                      <w:b/>
                      <w:bCs/>
                      <w:sz w:val="20"/>
                      <w:szCs w:val="20"/>
                      <w:shd w:fill="FFFFFF" w:val="clear"/>
                    </w:rPr>
                    <w:t>Наименование работ</w:t>
                  </w:r>
                </w:p>
              </w:tc>
              <w:tc>
                <w:tcPr>
                  <w:tcW w:w="5926" w:type="dxa"/>
                  <w:gridSpan w:val="8"/>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Выполнено работ</w:t>
                  </w:r>
                </w:p>
              </w:tc>
            </w:tr>
            <w:tr>
              <w:trPr>
                <w:trHeight w:val="693" w:hRule="atLeast"/>
                <w:cantSplit w:val="true"/>
              </w:trPr>
              <w:tc>
                <w:tcPr>
                  <w:tcW w:w="1216" w:type="dxa"/>
                  <w:tcBorders/>
                  <w:shd w:fill="auto" w:val="clear"/>
                  <w:tcMar>
                    <w:top w:w="0" w:type="dxa"/>
                    <w:left w:w="0" w:type="dxa"/>
                    <w:right w:w="0" w:type="dxa"/>
                  </w:tcMar>
                </w:tcPr>
                <w:p>
                  <w:pPr>
                    <w:pStyle w:val="Normal"/>
                    <w:widowControl w:val="false"/>
                    <w:spacing w:lineRule="auto" w:line="240"/>
                    <w:ind w:hanging="0"/>
                    <w:rPr>
                      <w:rFonts w:ascii="Times New Roman" w:hAnsi="Times New Roman"/>
                      <w:b/>
                      <w:bCs/>
                      <w:sz w:val="20"/>
                      <w:szCs w:val="20"/>
                      <w:highlight w:val="none"/>
                      <w:shd w:fill="FFFFFF" w:val="clear"/>
                    </w:rPr>
                  </w:pPr>
                  <w:r>
                    <w:rPr>
                      <w:b/>
                      <w:bCs/>
                      <w:sz w:val="20"/>
                      <w:szCs w:val="20"/>
                      <w:shd w:fill="FFFFFF" w:val="clear"/>
                    </w:rPr>
                  </w:r>
                </w:p>
              </w:tc>
              <w:tc>
                <w:tcPr>
                  <w:tcW w:w="1" w:type="dxa"/>
                  <w:vMerge w:val="continue"/>
                  <w:tcBorders>
                    <w:top w:val="single" w:sz="8" w:space="0" w:color="000001"/>
                    <w:left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rFonts w:ascii="Times New Roman" w:hAnsi="Times New Roman"/>
                      <w:b/>
                      <w:bCs/>
                      <w:sz w:val="20"/>
                      <w:szCs w:val="20"/>
                      <w:highlight w:val="none"/>
                      <w:shd w:fill="FFFFFF" w:val="clear"/>
                    </w:rPr>
                  </w:pPr>
                  <w:r>
                    <w:rPr>
                      <w:b/>
                      <w:bCs/>
                      <w:sz w:val="20"/>
                      <w:szCs w:val="20"/>
                      <w:shd w:fill="FFFFFF" w:val="clear"/>
                    </w:rPr>
                  </w:r>
                </w:p>
              </w:tc>
              <w:tc>
                <w:tcPr>
                  <w:tcW w:w="2590" w:type="dxa"/>
                  <w:vMerge w:val="continue"/>
                  <w:tcBorders>
                    <w:top w:val="single" w:sz="8" w:space="0" w:color="000001"/>
                    <w:left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rFonts w:ascii="Times New Roman" w:hAnsi="Times New Roman"/>
                      <w:b/>
                      <w:bCs/>
                      <w:sz w:val="20"/>
                      <w:szCs w:val="20"/>
                      <w:highlight w:val="none"/>
                      <w:shd w:fill="FFFFFF" w:val="clear"/>
                    </w:rPr>
                  </w:pPr>
                  <w:r>
                    <w:rPr>
                      <w:b/>
                      <w:bCs/>
                      <w:sz w:val="20"/>
                      <w:szCs w:val="20"/>
                      <w:shd w:fill="FFFFFF" w:val="clear"/>
                    </w:rPr>
                  </w:r>
                </w:p>
              </w:tc>
              <w:tc>
                <w:tcPr>
                  <w:tcW w:w="1255"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pacing w:lineRule="auto" w:line="240"/>
                    <w:ind w:hanging="0"/>
                    <w:jc w:val="center"/>
                    <w:rPr>
                      <w:highlight w:val="none"/>
                      <w:shd w:fill="FFFFFF" w:val="clear"/>
                    </w:rPr>
                  </w:pPr>
                  <w:r>
                    <w:rPr>
                      <w:b/>
                      <w:bCs/>
                      <w:sz w:val="20"/>
                      <w:szCs w:val="20"/>
                      <w:shd w:fill="FFFFFF" w:val="clear"/>
                    </w:rPr>
                    <w:t xml:space="preserve">ед. </w:t>
                  </w:r>
                </w:p>
                <w:p>
                  <w:pPr>
                    <w:pStyle w:val="Normal"/>
                    <w:widowControl w:val="false"/>
                    <w:snapToGrid w:val="false"/>
                    <w:spacing w:lineRule="auto" w:line="240"/>
                    <w:ind w:hanging="0"/>
                    <w:jc w:val="center"/>
                    <w:rPr>
                      <w:highlight w:val="none"/>
                      <w:shd w:fill="FFFFFF" w:val="clear"/>
                    </w:rPr>
                  </w:pPr>
                  <w:r>
                    <w:rPr>
                      <w:b/>
                      <w:bCs/>
                      <w:sz w:val="20"/>
                      <w:szCs w:val="20"/>
                      <w:shd w:fill="FFFFFF" w:val="clear"/>
                    </w:rPr>
                    <w:t>изм.</w:t>
                  </w:r>
                </w:p>
              </w:tc>
              <w:tc>
                <w:tcPr>
                  <w:tcW w:w="815"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ind w:hanging="0"/>
                    <w:jc w:val="center"/>
                    <w:rPr>
                      <w:highlight w:val="none"/>
                      <w:shd w:fill="FFFFFF" w:val="clear"/>
                    </w:rPr>
                  </w:pPr>
                  <w:r>
                    <w:rPr>
                      <w:b/>
                      <w:bCs/>
                      <w:sz w:val="20"/>
                      <w:szCs w:val="20"/>
                      <w:shd w:fill="FFFFFF" w:val="clear"/>
                    </w:rPr>
                    <w:t>коли-чество</w:t>
                  </w:r>
                </w:p>
              </w:tc>
              <w:tc>
                <w:tcPr>
                  <w:tcW w:w="1398"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pacing w:lineRule="auto" w:line="240"/>
                    <w:ind w:hanging="0"/>
                    <w:jc w:val="center"/>
                    <w:rPr>
                      <w:highlight w:val="none"/>
                      <w:shd w:fill="FFFFFF" w:val="clear"/>
                    </w:rPr>
                  </w:pPr>
                  <w:r>
                    <w:rPr>
                      <w:b/>
                      <w:bCs/>
                      <w:sz w:val="20"/>
                      <w:szCs w:val="20"/>
                      <w:shd w:fill="FFFFFF" w:val="clear"/>
                    </w:rPr>
                    <w:t xml:space="preserve">цена за </w:t>
                  </w:r>
                </w:p>
                <w:p>
                  <w:pPr>
                    <w:pStyle w:val="Normal"/>
                    <w:widowControl w:val="false"/>
                    <w:snapToGrid w:val="false"/>
                    <w:spacing w:lineRule="auto" w:line="240"/>
                    <w:ind w:hanging="0"/>
                    <w:jc w:val="center"/>
                    <w:rPr>
                      <w:highlight w:val="none"/>
                      <w:shd w:fill="FFFFFF" w:val="clear"/>
                    </w:rPr>
                  </w:pPr>
                  <w:r>
                    <w:rPr>
                      <w:b/>
                      <w:bCs/>
                      <w:sz w:val="20"/>
                      <w:szCs w:val="20"/>
                      <w:shd w:fill="FFFFFF" w:val="clear"/>
                    </w:rPr>
                    <w:t>1 ед., руб.</w:t>
                  </w:r>
                </w:p>
              </w:tc>
              <w:tc>
                <w:tcPr>
                  <w:tcW w:w="1337"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pacing w:lineRule="auto" w:line="240"/>
                    <w:ind w:hanging="0"/>
                    <w:jc w:val="center"/>
                    <w:rPr>
                      <w:highlight w:val="none"/>
                      <w:shd w:fill="FFFFFF" w:val="clear"/>
                    </w:rPr>
                  </w:pPr>
                  <w:r>
                    <w:rPr>
                      <w:b/>
                      <w:bCs/>
                      <w:sz w:val="20"/>
                      <w:szCs w:val="20"/>
                      <w:shd w:fill="FFFFFF" w:val="clear"/>
                    </w:rPr>
                    <w:t xml:space="preserve">стоимость, </w:t>
                  </w:r>
                </w:p>
                <w:p>
                  <w:pPr>
                    <w:pStyle w:val="Normal"/>
                    <w:widowControl w:val="false"/>
                    <w:snapToGrid w:val="false"/>
                    <w:spacing w:lineRule="auto" w:line="240"/>
                    <w:ind w:hanging="0"/>
                    <w:jc w:val="center"/>
                    <w:rPr>
                      <w:highlight w:val="none"/>
                      <w:shd w:fill="FFFFFF" w:val="clear"/>
                    </w:rPr>
                  </w:pPr>
                  <w:r>
                    <w:rPr>
                      <w:b/>
                      <w:bCs/>
                      <w:sz w:val="20"/>
                      <w:szCs w:val="20"/>
                      <w:shd w:fill="FFFFFF" w:val="clear"/>
                    </w:rPr>
                    <w:t>руб.</w:t>
                  </w:r>
                </w:p>
              </w:tc>
              <w:tc>
                <w:tcPr>
                  <w:tcW w:w="112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ind w:hanging="0"/>
                    <w:jc w:val="center"/>
                    <w:rPr>
                      <w:highlight w:val="none"/>
                      <w:shd w:fill="FFFFFF" w:val="clear"/>
                    </w:rPr>
                  </w:pPr>
                  <w:r>
                    <w:rPr>
                      <w:b/>
                      <w:bCs/>
                      <w:sz w:val="20"/>
                      <w:szCs w:val="20"/>
                      <w:shd w:fill="FFFFFF" w:val="clear"/>
                    </w:rPr>
                    <w:t>в т.ч. НДС, руб.</w:t>
                  </w:r>
                </w:p>
              </w:tc>
            </w:tr>
            <w:tr>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rFonts w:ascii="Times New Roman" w:hAnsi="Times New Roman"/>
                      <w:b/>
                      <w:bCs/>
                      <w:sz w:val="20"/>
                      <w:szCs w:val="20"/>
                      <w:highlight w:val="none"/>
                      <w:shd w:fill="FFFFFF" w:val="clear"/>
                    </w:rPr>
                  </w:pPr>
                  <w:r>
                    <w:rPr>
                      <w:b/>
                      <w:bCs/>
                      <w:sz w:val="20"/>
                      <w:szCs w:val="20"/>
                      <w:shd w:fill="FFFFFF" w:val="clear"/>
                    </w:rPr>
                  </w:r>
                </w:p>
              </w:tc>
              <w:tc>
                <w:tcPr>
                  <w:tcW w:w="1"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1</w:t>
                  </w:r>
                </w:p>
              </w:tc>
              <w:tc>
                <w:tcPr>
                  <w:tcW w:w="259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2</w:t>
                  </w:r>
                </w:p>
              </w:tc>
              <w:tc>
                <w:tcPr>
                  <w:tcW w:w="1255"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3</w:t>
                  </w:r>
                </w:p>
              </w:tc>
              <w:tc>
                <w:tcPr>
                  <w:tcW w:w="815"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4</w:t>
                  </w:r>
                </w:p>
              </w:tc>
              <w:tc>
                <w:tcPr>
                  <w:tcW w:w="1398"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5</w:t>
                  </w:r>
                </w:p>
              </w:tc>
              <w:tc>
                <w:tcPr>
                  <w:tcW w:w="1337"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6</w:t>
                  </w:r>
                </w:p>
              </w:tc>
              <w:tc>
                <w:tcPr>
                  <w:tcW w:w="112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highlight w:val="none"/>
                      <w:shd w:fill="FFFFFF" w:val="clear"/>
                    </w:rPr>
                  </w:pPr>
                  <w:r>
                    <w:rPr>
                      <w:b/>
                      <w:bCs/>
                      <w:sz w:val="20"/>
                      <w:szCs w:val="20"/>
                      <w:shd w:fill="FFFFFF" w:val="clear"/>
                    </w:rPr>
                    <w:t>7</w:t>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rFonts w:ascii="Times New Roman" w:hAnsi="Times New Roman"/>
                      <w:sz w:val="20"/>
                      <w:szCs w:val="20"/>
                      <w:highlight w:val="none"/>
                      <w:shd w:fill="FFFFFF" w:val="clear"/>
                    </w:rPr>
                  </w:pPr>
                  <w:r>
                    <w:rPr>
                      <w:sz w:val="20"/>
                      <w:szCs w:val="20"/>
                      <w:shd w:fill="FFFFFF" w:val="clear"/>
                    </w:rPr>
                  </w:r>
                </w:p>
              </w:tc>
              <w:tc>
                <w:tcPr>
                  <w:tcW w:w="1"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jc w:val="center"/>
                    <w:rPr>
                      <w:rFonts w:ascii="Times New Roman" w:hAnsi="Times New Roman"/>
                      <w:sz w:val="20"/>
                      <w:szCs w:val="20"/>
                      <w:highlight w:val="none"/>
                      <w:shd w:fill="FFFFFF" w:val="clear"/>
                    </w:rPr>
                  </w:pPr>
                  <w:r>
                    <w:rPr>
                      <w:sz w:val="20"/>
                      <w:szCs w:val="20"/>
                      <w:shd w:fill="FFFFFF" w:val="clear"/>
                    </w:rPr>
                  </w:r>
                </w:p>
              </w:tc>
              <w:tc>
                <w:tcPr>
                  <w:tcW w:w="259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255"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815"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398"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337"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12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rFonts w:ascii="Times New Roman" w:hAnsi="Times New Roman"/>
                      <w:sz w:val="20"/>
                      <w:szCs w:val="20"/>
                      <w:highlight w:val="none"/>
                      <w:shd w:fill="FFFFFF" w:val="clear"/>
                    </w:rPr>
                  </w:pPr>
                  <w:r>
                    <w:rPr>
                      <w:sz w:val="20"/>
                      <w:szCs w:val="20"/>
                      <w:shd w:fill="FFFFFF" w:val="clear"/>
                    </w:rPr>
                  </w:r>
                </w:p>
              </w:tc>
              <w:tc>
                <w:tcPr>
                  <w:tcW w:w="1"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jc w:val="center"/>
                    <w:rPr>
                      <w:rFonts w:ascii="Times New Roman" w:hAnsi="Times New Roman"/>
                      <w:sz w:val="20"/>
                      <w:szCs w:val="20"/>
                      <w:highlight w:val="none"/>
                      <w:shd w:fill="FFFFFF" w:val="clear"/>
                    </w:rPr>
                  </w:pPr>
                  <w:r>
                    <w:rPr>
                      <w:sz w:val="20"/>
                      <w:szCs w:val="20"/>
                      <w:shd w:fill="FFFFFF" w:val="clear"/>
                    </w:rPr>
                  </w:r>
                </w:p>
              </w:tc>
              <w:tc>
                <w:tcPr>
                  <w:tcW w:w="259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255"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815"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398"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337"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12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rFonts w:ascii="Times New Roman" w:hAnsi="Times New Roman"/>
                      <w:sz w:val="20"/>
                      <w:szCs w:val="20"/>
                      <w:highlight w:val="none"/>
                      <w:shd w:fill="FFFFFF" w:val="clear"/>
                    </w:rPr>
                  </w:pPr>
                  <w:r>
                    <w:rPr>
                      <w:sz w:val="20"/>
                      <w:szCs w:val="20"/>
                      <w:shd w:fill="FFFFFF" w:val="clear"/>
                    </w:rPr>
                  </w:r>
                </w:p>
              </w:tc>
              <w:tc>
                <w:tcPr>
                  <w:tcW w:w="1"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jc w:val="center"/>
                    <w:rPr>
                      <w:rFonts w:ascii="Times New Roman" w:hAnsi="Times New Roman"/>
                      <w:sz w:val="20"/>
                      <w:szCs w:val="20"/>
                      <w:highlight w:val="none"/>
                      <w:shd w:fill="FFFFFF" w:val="clear"/>
                    </w:rPr>
                  </w:pPr>
                  <w:r>
                    <w:rPr>
                      <w:sz w:val="20"/>
                      <w:szCs w:val="20"/>
                      <w:shd w:fill="FFFFFF" w:val="clear"/>
                    </w:rPr>
                  </w:r>
                </w:p>
              </w:tc>
              <w:tc>
                <w:tcPr>
                  <w:tcW w:w="259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255"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815"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398"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337"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12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259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rPr>
                      <w:highlight w:val="none"/>
                      <w:shd w:fill="FFFFFF" w:val="clear"/>
                    </w:rPr>
                  </w:pPr>
                  <w:r>
                    <w:rPr>
                      <w:sz w:val="20"/>
                      <w:szCs w:val="20"/>
                      <w:shd w:fill="FFFFFF" w:val="clear"/>
                    </w:rPr>
                    <w:t>Выполнено работ по этапу</w:t>
                  </w:r>
                </w:p>
              </w:tc>
              <w:tc>
                <w:tcPr>
                  <w:tcW w:w="3473" w:type="dxa"/>
                  <w:gridSpan w:val="5"/>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jc w:val="center"/>
                    <w:rPr>
                      <w:highlight w:val="none"/>
                      <w:shd w:fill="FFFFFF" w:val="clear"/>
                    </w:rPr>
                  </w:pPr>
                  <w:r>
                    <w:rPr>
                      <w:b/>
                      <w:bCs/>
                      <w:sz w:val="20"/>
                      <w:szCs w:val="20"/>
                      <w:shd w:fill="FFFFFF" w:val="clear"/>
                    </w:rPr>
                    <w:t>ИТОГО</w:t>
                  </w:r>
                </w:p>
              </w:tc>
              <w:tc>
                <w:tcPr>
                  <w:tcW w:w="1335"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1118"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r>
          </w:tbl>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p>
            <w:pPr>
              <w:pStyle w:val="Normal"/>
              <w:widowControl w:val="false"/>
              <w:spacing w:lineRule="auto" w:line="240"/>
              <w:rPr>
                <w:highlight w:val="none"/>
                <w:shd w:fill="FFFFFF" w:val="clear"/>
              </w:rPr>
            </w:pPr>
            <w:r>
              <w:rPr>
                <w:sz w:val="20"/>
                <w:szCs w:val="20"/>
                <w:shd w:fill="FFFFFF" w:val="clear"/>
              </w:rPr>
              <w:t>Выполненные работы удовлетворяют условиям договора (техническому заданию).</w:t>
            </w:r>
          </w:p>
          <w:p>
            <w:pPr>
              <w:pStyle w:val="Normal"/>
              <w:widowControl w:val="false"/>
              <w:spacing w:lineRule="auto" w:line="240"/>
              <w:rPr>
                <w:highlight w:val="none"/>
                <w:shd w:fill="FFFFFF" w:val="clear"/>
              </w:rPr>
            </w:pPr>
            <w:r>
              <w:rPr>
                <w:sz w:val="20"/>
                <w:szCs w:val="20"/>
                <w:shd w:fill="FFFFFF" w:val="clear"/>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highlight w:val="none"/>
                <w:shd w:fill="FFFFFF" w:val="clear"/>
              </w:rPr>
            </w:pPr>
            <w:r>
              <w:rPr>
                <w:sz w:val="20"/>
                <w:szCs w:val="20"/>
                <w:shd w:fill="FFFFFF" w:val="clear"/>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451"/>
              <w:gridCol w:w="4049"/>
              <w:gridCol w:w="707"/>
              <w:gridCol w:w="347"/>
              <w:gridCol w:w="4166"/>
            </w:tblGrid>
            <w:tr>
              <w:trPr>
                <w:cantSplit w:val="true"/>
              </w:trPr>
              <w:tc>
                <w:tcPr>
                  <w:tcW w:w="4500" w:type="dxa"/>
                  <w:gridSpan w:val="2"/>
                  <w:tcBorders/>
                  <w:shd w:fill="auto" w:val="clear"/>
                </w:tcPr>
                <w:p>
                  <w:pPr>
                    <w:pStyle w:val="Normal"/>
                    <w:widowControl w:val="false"/>
                    <w:spacing w:lineRule="auto" w:line="240"/>
                    <w:rPr>
                      <w:highlight w:val="none"/>
                      <w:shd w:fill="FFFFFF" w:val="clear"/>
                    </w:rPr>
                  </w:pPr>
                  <w:r>
                    <w:rPr>
                      <w:b/>
                      <w:bCs/>
                      <w:sz w:val="20"/>
                      <w:szCs w:val="20"/>
                      <w:shd w:fill="FFFFFF" w:val="clear"/>
                    </w:rPr>
                    <w:t>Заказчика:</w:t>
                  </w:r>
                </w:p>
              </w:tc>
              <w:tc>
                <w:tcPr>
                  <w:tcW w:w="707" w:type="dxa"/>
                  <w:vMerge w:val="restart"/>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4513" w:type="dxa"/>
                  <w:gridSpan w:val="2"/>
                  <w:tcBorders/>
                  <w:shd w:fill="auto" w:val="clear"/>
                </w:tcPr>
                <w:p>
                  <w:pPr>
                    <w:pStyle w:val="Normal"/>
                    <w:widowControl w:val="false"/>
                    <w:spacing w:lineRule="auto" w:line="240"/>
                    <w:rPr>
                      <w:highlight w:val="none"/>
                      <w:shd w:fill="FFFFFF" w:val="clear"/>
                    </w:rPr>
                  </w:pPr>
                  <w:r>
                    <w:rPr>
                      <w:b/>
                      <w:bCs/>
                      <w:sz w:val="20"/>
                      <w:szCs w:val="20"/>
                      <w:shd w:fill="FFFFFF" w:val="clear"/>
                    </w:rPr>
                    <w:t>Подрядчика:</w:t>
                  </w:r>
                </w:p>
              </w:tc>
            </w:tr>
            <w:tr>
              <w:trPr>
                <w:cantSplit w:val="true"/>
              </w:trPr>
              <w:tc>
                <w:tcPr>
                  <w:tcW w:w="4500" w:type="dxa"/>
                  <w:gridSpan w:val="2"/>
                  <w:tcBorders/>
                  <w:shd w:fill="auto" w:val="clear"/>
                </w:tcPr>
                <w:p>
                  <w:pPr>
                    <w:pStyle w:val="Normal"/>
                    <w:widowControl w:val="false"/>
                    <w:snapToGrid w:val="false"/>
                    <w:spacing w:lineRule="auto" w:line="240"/>
                    <w:rPr>
                      <w:rFonts w:ascii="Times New Roman" w:hAnsi="Times New Roman"/>
                      <w:b/>
                      <w:bCs/>
                      <w:sz w:val="20"/>
                      <w:szCs w:val="20"/>
                      <w:highlight w:val="none"/>
                      <w:shd w:fill="FFFFFF" w:val="clear"/>
                    </w:rPr>
                  </w:pPr>
                  <w:r>
                    <w:rPr>
                      <w:b/>
                      <w:bCs/>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513" w:type="dxa"/>
                  <w:gridSpan w:val="2"/>
                  <w:tcBorders/>
                  <w:shd w:fill="auto" w:val="clear"/>
                </w:tcPr>
                <w:p>
                  <w:pPr>
                    <w:pStyle w:val="Normal"/>
                    <w:widowControl w:val="false"/>
                    <w:snapToGrid w:val="false"/>
                    <w:spacing w:lineRule="auto" w:line="240"/>
                    <w:rPr>
                      <w:rFonts w:ascii="Times New Roman" w:hAnsi="Times New Roman"/>
                      <w:b/>
                      <w:bCs/>
                      <w:sz w:val="20"/>
                      <w:szCs w:val="20"/>
                      <w:highlight w:val="none"/>
                      <w:shd w:fill="FFFFFF" w:val="clear"/>
                    </w:rPr>
                  </w:pPr>
                  <w:r>
                    <w:rPr>
                      <w:b/>
                      <w:bCs/>
                      <w:sz w:val="20"/>
                      <w:szCs w:val="20"/>
                      <w:shd w:fill="FFFFFF" w:val="clear"/>
                    </w:rPr>
                  </w:r>
                </w:p>
              </w:tc>
            </w:tr>
            <w:tr>
              <w:trPr>
                <w:cantSplit w:val="true"/>
              </w:trPr>
              <w:tc>
                <w:tcPr>
                  <w:tcW w:w="451" w:type="dxa"/>
                  <w:vMerge w:val="restart"/>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4049" w:type="dxa"/>
                  <w:tcBorders>
                    <w:top w:val="single" w:sz="4" w:space="0" w:color="000001"/>
                  </w:tcBorders>
                  <w:shd w:fill="auto" w:val="clear"/>
                </w:tcPr>
                <w:p>
                  <w:pPr>
                    <w:pStyle w:val="Normal"/>
                    <w:widowControl w:val="false"/>
                    <w:snapToGrid w:val="false"/>
                    <w:spacing w:lineRule="auto" w:line="240"/>
                    <w:jc w:val="center"/>
                    <w:rPr>
                      <w:highlight w:val="none"/>
                      <w:shd w:fill="FFFFFF" w:val="clear"/>
                    </w:rPr>
                  </w:pPr>
                  <w:r>
                    <w:rPr>
                      <w:i/>
                      <w:iCs/>
                      <w:sz w:val="20"/>
                      <w:szCs w:val="20"/>
                      <w:shd w:fill="FFFFFF" w:val="clear"/>
                    </w:rPr>
                    <w:t>(должность)</w:t>
                  </w:r>
                </w:p>
              </w:tc>
              <w:tc>
                <w:tcPr>
                  <w:tcW w:w="70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347" w:type="dxa"/>
                  <w:vMerge w:val="restart"/>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4166" w:type="dxa"/>
                  <w:tcBorders>
                    <w:top w:val="single" w:sz="4" w:space="0" w:color="000001"/>
                  </w:tcBorders>
                  <w:shd w:fill="auto" w:val="clear"/>
                </w:tcPr>
                <w:p>
                  <w:pPr>
                    <w:pStyle w:val="Normal"/>
                    <w:widowControl w:val="false"/>
                    <w:snapToGrid w:val="false"/>
                    <w:spacing w:lineRule="auto" w:line="240"/>
                    <w:jc w:val="center"/>
                    <w:rPr>
                      <w:highlight w:val="none"/>
                      <w:shd w:fill="FFFFFF" w:val="clear"/>
                    </w:rPr>
                  </w:pPr>
                  <w:r>
                    <w:rPr>
                      <w:i/>
                      <w:iCs/>
                      <w:sz w:val="20"/>
                      <w:szCs w:val="20"/>
                      <w:shd w:fill="FFFFFF" w:val="clear"/>
                    </w:rPr>
                    <w:t>(должность)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049" w:type="dxa"/>
                  <w:tcBorders>
                    <w:top w:val="single" w:sz="4" w:space="0" w:color="000001"/>
                    <w:bottom w:val="single" w:sz="4" w:space="0" w:color="000001"/>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166" w:type="dxa"/>
                  <w:tcBorders>
                    <w:top w:val="single" w:sz="4" w:space="0" w:color="000001"/>
                    <w:bottom w:val="single" w:sz="4" w:space="0" w:color="000001"/>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049" w:type="dxa"/>
                  <w:tcBorders>
                    <w:top w:val="single" w:sz="4" w:space="0" w:color="000001"/>
                  </w:tcBorders>
                  <w:shd w:fill="auto" w:val="clear"/>
                </w:tcPr>
                <w:p>
                  <w:pPr>
                    <w:pStyle w:val="Normal"/>
                    <w:widowControl w:val="false"/>
                    <w:snapToGrid w:val="false"/>
                    <w:spacing w:lineRule="auto" w:line="240"/>
                    <w:jc w:val="center"/>
                    <w:rPr>
                      <w:highlight w:val="none"/>
                      <w:shd w:fill="FFFFFF" w:val="clear"/>
                    </w:rPr>
                  </w:pPr>
                  <w:r>
                    <w:rPr>
                      <w:i/>
                      <w:iCs/>
                      <w:sz w:val="20"/>
                      <w:szCs w:val="20"/>
                      <w:shd w:fill="FFFFFF" w:val="clear"/>
                    </w:rPr>
                    <w:t>(подпись)</w:t>
                  </w:r>
                </w:p>
              </w:tc>
              <w:tc>
                <w:tcPr>
                  <w:tcW w:w="70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166" w:type="dxa"/>
                  <w:tcBorders>
                    <w:top w:val="single" w:sz="4" w:space="0" w:color="000001"/>
                  </w:tcBorders>
                  <w:shd w:fill="auto" w:val="clear"/>
                </w:tcPr>
                <w:p>
                  <w:pPr>
                    <w:pStyle w:val="Normal"/>
                    <w:widowControl w:val="false"/>
                    <w:snapToGrid w:val="false"/>
                    <w:spacing w:lineRule="auto" w:line="240"/>
                    <w:jc w:val="center"/>
                    <w:rPr>
                      <w:highlight w:val="none"/>
                      <w:shd w:fill="FFFFFF" w:val="clear"/>
                    </w:rPr>
                  </w:pPr>
                  <w:r>
                    <w:rPr>
                      <w:i/>
                      <w:iCs/>
                      <w:sz w:val="20"/>
                      <w:szCs w:val="20"/>
                      <w:shd w:fill="FFFFFF" w:val="clear"/>
                    </w:rPr>
                    <w:t>(подпись)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049" w:type="dxa"/>
                  <w:tcBorders>
                    <w:top w:val="single" w:sz="4" w:space="0" w:color="000001"/>
                    <w:bottom w:val="single" w:sz="4" w:space="0" w:color="000001"/>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166" w:type="dxa"/>
                  <w:tcBorders>
                    <w:top w:val="single" w:sz="4" w:space="0" w:color="000001"/>
                    <w:bottom w:val="single" w:sz="4" w:space="0" w:color="000001"/>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049" w:type="dxa"/>
                  <w:tcBorders>
                    <w:top w:val="single" w:sz="4" w:space="0" w:color="000001"/>
                  </w:tcBorders>
                  <w:shd w:fill="auto" w:val="clear"/>
                </w:tcPr>
                <w:p>
                  <w:pPr>
                    <w:pStyle w:val="Normal"/>
                    <w:widowControl w:val="false"/>
                    <w:snapToGrid w:val="false"/>
                    <w:spacing w:lineRule="auto" w:line="240"/>
                    <w:ind w:firstLine="7"/>
                    <w:jc w:val="center"/>
                    <w:rPr>
                      <w:highlight w:val="none"/>
                      <w:shd w:fill="FFFFFF" w:val="clear"/>
                    </w:rPr>
                  </w:pPr>
                  <w:r>
                    <w:rPr>
                      <w:i/>
                      <w:iCs/>
                      <w:sz w:val="20"/>
                      <w:szCs w:val="20"/>
                      <w:shd w:fill="FFFFFF" w:val="clear"/>
                    </w:rPr>
                    <w:t>(расшифровка подписи)</w:t>
                  </w:r>
                </w:p>
              </w:tc>
              <w:tc>
                <w:tcPr>
                  <w:tcW w:w="70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166" w:type="dxa"/>
                  <w:tcBorders>
                    <w:top w:val="single" w:sz="4" w:space="0" w:color="000001"/>
                  </w:tcBorders>
                  <w:shd w:fill="auto" w:val="clear"/>
                </w:tcPr>
                <w:p>
                  <w:pPr>
                    <w:pStyle w:val="Normal"/>
                    <w:widowControl w:val="false"/>
                    <w:snapToGrid w:val="false"/>
                    <w:spacing w:lineRule="auto" w:line="240"/>
                    <w:jc w:val="center"/>
                    <w:rPr>
                      <w:highlight w:val="none"/>
                      <w:shd w:fill="FFFFFF" w:val="clear"/>
                    </w:rPr>
                  </w:pPr>
                  <w:r>
                    <w:rPr>
                      <w:i/>
                      <w:iCs/>
                      <w:sz w:val="20"/>
                      <w:szCs w:val="20"/>
                      <w:shd w:fill="FFFFFF" w:val="clear"/>
                    </w:rPr>
                    <w:t>(расшифровка подписи)</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049" w:type="dxa"/>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c>
                <w:tcPr>
                  <w:tcW w:w="70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347" w:type="dxa"/>
                  <w:vMerge w:val="continue"/>
                  <w:tcBorders/>
                  <w:shd w:fill="auto" w:val="clear"/>
                  <w:tcMar>
                    <w:left w:w="0" w:type="dxa"/>
                    <w:right w:w="0" w:type="dxa"/>
                  </w:tcMar>
                  <w:vAlign w:val="center"/>
                </w:tcPr>
                <w:p>
                  <w:pPr>
                    <w:pStyle w:val="Normal"/>
                    <w:widowControl w:val="false"/>
                    <w:spacing w:lineRule="auto" w:line="240"/>
                    <w:rPr>
                      <w:rFonts w:ascii="Times New Roman" w:hAnsi="Times New Roman"/>
                      <w:sz w:val="20"/>
                      <w:szCs w:val="20"/>
                      <w:highlight w:val="none"/>
                      <w:shd w:fill="FFFFFF" w:val="clear"/>
                    </w:rPr>
                  </w:pPr>
                  <w:r>
                    <w:rPr>
                      <w:sz w:val="20"/>
                      <w:szCs w:val="20"/>
                      <w:shd w:fill="FFFFFF" w:val="clear"/>
                    </w:rPr>
                  </w:r>
                </w:p>
              </w:tc>
              <w:tc>
                <w:tcPr>
                  <w:tcW w:w="4166" w:type="dxa"/>
                  <w:tcBorders/>
                  <w:shd w:fill="auto" w:val="clear"/>
                </w:tcPr>
                <w:p>
                  <w:pPr>
                    <w:pStyle w:val="Normal"/>
                    <w:widowControl w:val="false"/>
                    <w:snapToGrid w:val="false"/>
                    <w:spacing w:lineRule="auto" w:line="240"/>
                    <w:rPr>
                      <w:rFonts w:ascii="Times New Roman" w:hAnsi="Times New Roman"/>
                      <w:sz w:val="20"/>
                      <w:szCs w:val="20"/>
                      <w:highlight w:val="none"/>
                      <w:shd w:fill="FFFFFF" w:val="clear"/>
                    </w:rPr>
                  </w:pPr>
                  <w:r>
                    <w:rPr>
                      <w:sz w:val="20"/>
                      <w:szCs w:val="20"/>
                      <w:shd w:fill="FFFFFF" w:val="clear"/>
                    </w:rPr>
                  </w:r>
                </w:p>
              </w:tc>
            </w:tr>
          </w:tbl>
          <w:p>
            <w:pPr>
              <w:pStyle w:val="Normal"/>
              <w:widowControl w:val="false"/>
              <w:snapToGrid w:val="false"/>
              <w:spacing w:lineRule="auto" w:line="240"/>
              <w:ind w:right="-76" w:firstLine="567"/>
              <w:jc w:val="center"/>
              <w:rPr>
                <w:rFonts w:ascii="Times New Roman" w:hAnsi="Times New Roman"/>
                <w:szCs w:val="24"/>
                <w:highlight w:val="none"/>
                <w:shd w:fill="FFFFFF" w:val="clear"/>
              </w:rPr>
            </w:pPr>
            <w:r>
              <w:rPr>
                <w:szCs w:val="24"/>
                <w:shd w:fill="FFFFFF" w:val="clear"/>
              </w:rPr>
            </w:r>
          </w:p>
        </w:tc>
      </w:tr>
    </w:tbl>
    <w:p>
      <w:pPr>
        <w:pStyle w:val="Normal"/>
        <w:spacing w:lineRule="auto" w:line="240"/>
        <w:ind w:left="5103" w:firstLine="567"/>
        <w:rPr>
          <w:rFonts w:ascii="Times New Roman" w:hAnsi="Times New Roman"/>
          <w:highlight w:val="none"/>
          <w:shd w:fill="FFFFFF" w:val="clear"/>
        </w:rPr>
      </w:pPr>
      <w:r>
        <w:rPr>
          <w:shd w:fill="FFFFFF" w:val="clear"/>
        </w:rPr>
      </w:r>
    </w:p>
    <w:p>
      <w:pPr>
        <w:pStyle w:val="Normal"/>
        <w:spacing w:lineRule="auto" w:line="240"/>
        <w:ind w:left="5103" w:firstLine="567"/>
        <w:rPr>
          <w:rFonts w:ascii="Times New Roman" w:hAnsi="Times New Roman"/>
          <w:highlight w:val="none"/>
          <w:shd w:fill="FFFFFF" w:val="clear"/>
        </w:rPr>
      </w:pPr>
      <w:r>
        <w:rPr>
          <w:shd w:fill="FFFFFF" w:val="clear"/>
        </w:rPr>
      </w:r>
    </w:p>
    <w:tbl>
      <w:tblPr>
        <w:tblW w:w="963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877"/>
        <w:gridCol w:w="4759"/>
      </w:tblGrid>
      <w:tr>
        <w:trPr/>
        <w:tc>
          <w:tcPr>
            <w:tcW w:w="4877" w:type="dxa"/>
            <w:tcBorders/>
            <w:shd w:fill="auto" w:val="clear"/>
          </w:tcPr>
          <w:p>
            <w:pPr>
              <w:pStyle w:val="Normal"/>
              <w:widowControl w:val="false"/>
              <w:spacing w:lineRule="auto" w:line="240"/>
              <w:rPr>
                <w:highlight w:val="none"/>
                <w:shd w:fill="FFFFFF" w:val="clear"/>
              </w:rPr>
            </w:pPr>
            <w:r>
              <w:rPr>
                <w:b/>
                <w:sz w:val="24"/>
                <w:szCs w:val="24"/>
                <w:shd w:fill="FFFFFF" w:val="clear"/>
              </w:rPr>
              <w:t>Заказчик</w:t>
            </w:r>
            <w:r>
              <w:rPr>
                <w:b/>
                <w:sz w:val="24"/>
                <w:szCs w:val="24"/>
                <w:shd w:fill="FFFFFF" w:val="clear"/>
                <w:lang w:val="en-US"/>
              </w:rPr>
              <w:t>:</w:t>
            </w:r>
          </w:p>
          <w:p>
            <w:pPr>
              <w:pStyle w:val="Normal"/>
              <w:widowControl w:val="false"/>
              <w:spacing w:lineRule="auto" w:line="240"/>
              <w:rPr>
                <w:rFonts w:ascii="Times New Roman" w:hAnsi="Times New Roman"/>
                <w:b/>
                <w:sz w:val="24"/>
                <w:szCs w:val="24"/>
                <w:highlight w:val="none"/>
                <w:shd w:fill="FFFFFF" w:val="clear"/>
              </w:rPr>
            </w:pPr>
            <w:r>
              <w:rPr>
                <w:b/>
                <w:sz w:val="24"/>
                <w:szCs w:val="24"/>
                <w:shd w:fill="FFFFFF" w:val="clear"/>
              </w:rPr>
            </w:r>
          </w:p>
          <w:p>
            <w:pPr>
              <w:pStyle w:val="Normal"/>
              <w:widowControl w:val="false"/>
              <w:spacing w:lineRule="auto" w:line="240"/>
              <w:ind w:firstLine="34"/>
              <w:rPr>
                <w:highlight w:val="none"/>
                <w:shd w:fill="FFFFFF" w:val="clear"/>
              </w:rPr>
            </w:pPr>
            <w:r>
              <w:rPr>
                <w:b/>
                <w:sz w:val="24"/>
                <w:szCs w:val="24"/>
                <w:shd w:fill="FFFFFF" w:val="clear"/>
              </w:rPr>
              <w:t>__________/____________________________</w:t>
            </w:r>
          </w:p>
        </w:tc>
        <w:tc>
          <w:tcPr>
            <w:tcW w:w="4759" w:type="dxa"/>
            <w:tcBorders/>
            <w:shd w:fill="auto" w:val="clear"/>
          </w:tcPr>
          <w:p>
            <w:pPr>
              <w:pStyle w:val="Normal"/>
              <w:widowControl w:val="false"/>
              <w:spacing w:lineRule="auto" w:line="240"/>
              <w:rPr>
                <w:highlight w:val="none"/>
                <w:shd w:fill="FFFFFF" w:val="clear"/>
              </w:rPr>
            </w:pPr>
            <w:r>
              <w:rPr>
                <w:b/>
                <w:sz w:val="24"/>
                <w:szCs w:val="24"/>
                <w:shd w:fill="FFFFFF" w:val="clear"/>
              </w:rPr>
              <w:t>Подрядчик:</w:t>
            </w:r>
          </w:p>
          <w:p>
            <w:pPr>
              <w:pStyle w:val="Normal"/>
              <w:widowControl w:val="false"/>
              <w:spacing w:lineRule="auto" w:line="240"/>
              <w:rPr>
                <w:rFonts w:ascii="Times New Roman" w:hAnsi="Times New Roman"/>
                <w:b/>
                <w:sz w:val="24"/>
                <w:szCs w:val="24"/>
                <w:highlight w:val="none"/>
                <w:shd w:fill="FFFFFF" w:val="clear"/>
              </w:rPr>
            </w:pPr>
            <w:r>
              <w:rPr>
                <w:b/>
                <w:sz w:val="24"/>
                <w:szCs w:val="24"/>
                <w:shd w:fill="FFFFFF" w:val="clear"/>
              </w:rPr>
            </w:r>
          </w:p>
          <w:p>
            <w:pPr>
              <w:pStyle w:val="Normal"/>
              <w:widowControl w:val="false"/>
              <w:spacing w:lineRule="auto" w:line="240"/>
              <w:ind w:hanging="0"/>
              <w:rPr>
                <w:highlight w:val="none"/>
                <w:shd w:fill="FFFFFF" w:val="clear"/>
              </w:rPr>
            </w:pPr>
            <w:r>
              <w:rPr>
                <w:b/>
                <w:sz w:val="24"/>
                <w:szCs w:val="24"/>
                <w:shd w:fill="FFFFFF" w:val="clear"/>
              </w:rPr>
              <w:t>_______________/________</w:t>
            </w:r>
          </w:p>
          <w:p>
            <w:pPr>
              <w:pStyle w:val="Normal"/>
              <w:widowControl w:val="false"/>
              <w:spacing w:lineRule="auto" w:line="240"/>
              <w:ind w:hanging="0"/>
              <w:rPr>
                <w:highlight w:val="none"/>
                <w:shd w:fill="FFFFFF" w:val="clear"/>
              </w:rPr>
            </w:pPr>
            <w:r>
              <w:rPr>
                <w:b/>
                <w:sz w:val="24"/>
                <w:szCs w:val="24"/>
                <w:shd w:fill="FFFFFF" w:val="clear"/>
              </w:rPr>
              <w:t>______________</w:t>
            </w:r>
          </w:p>
        </w:tc>
      </w:tr>
    </w:tbl>
    <w:p>
      <w:pPr>
        <w:pStyle w:val="Normal"/>
        <w:shd w:val="clear" w:color="auto" w:fill="FFFFFF"/>
        <w:spacing w:lineRule="auto" w:line="240"/>
        <w:ind w:left="3119" w:firstLine="1984"/>
        <w:rPr>
          <w:rFonts w:ascii="Times New Roman" w:hAnsi="Times New Roman"/>
          <w:sz w:val="22"/>
          <w:szCs w:val="22"/>
          <w:highlight w:val="none"/>
          <w:shd w:fill="FFFFFF" w:val="clear"/>
        </w:rPr>
      </w:pPr>
      <w:r>
        <w:rPr>
          <w:sz w:val="22"/>
          <w:szCs w:val="22"/>
          <w:shd w:fill="FFFFFF" w:val="clear"/>
        </w:rPr>
      </w:r>
      <w:r>
        <w:br w:type="page"/>
      </w:r>
    </w:p>
    <w:p>
      <w:pPr>
        <w:pStyle w:val="Normal"/>
        <w:shd w:val="clear" w:color="auto" w:fill="FFFFFF"/>
        <w:tabs>
          <w:tab w:val="clear" w:pos="708"/>
          <w:tab w:val="left" w:pos="3148" w:leader="none"/>
          <w:tab w:val="center" w:pos="4818" w:leader="none"/>
          <w:tab w:val="left" w:pos="6926" w:leader="none"/>
        </w:tabs>
        <w:spacing w:lineRule="auto" w:line="240"/>
        <w:ind w:hanging="0"/>
        <w:jc w:val="right"/>
        <w:rPr>
          <w:highlight w:val="none"/>
          <w:shd w:fill="FFFFFF" w:val="clear"/>
        </w:rPr>
      </w:pPr>
      <w:r>
        <w:rPr>
          <w:sz w:val="22"/>
          <w:szCs w:val="22"/>
          <w:shd w:fill="FFFFFF" w:val="clear"/>
        </w:rPr>
        <w:t>Приложение № 9</w:t>
      </w:r>
    </w:p>
    <w:p>
      <w:pPr>
        <w:pStyle w:val="Normal"/>
        <w:spacing w:lineRule="auto" w:line="240"/>
        <w:ind w:left="4820" w:hanging="0"/>
        <w:jc w:val="right"/>
        <w:rPr>
          <w:highlight w:val="none"/>
          <w:shd w:fill="FFFFFF" w:val="clear"/>
        </w:rPr>
      </w:pPr>
      <w:r>
        <w:rPr>
          <w:sz w:val="22"/>
          <w:szCs w:val="22"/>
          <w:shd w:fill="FFFFFF" w:val="clear"/>
        </w:rPr>
        <w:t>к Договору подряда</w:t>
      </w:r>
    </w:p>
    <w:p>
      <w:pPr>
        <w:pStyle w:val="Normal"/>
        <w:spacing w:lineRule="auto" w:line="240"/>
        <w:ind w:left="4820" w:hanging="0"/>
        <w:jc w:val="right"/>
        <w:rPr>
          <w:highlight w:val="none"/>
          <w:shd w:fill="FFFFFF" w:val="clear"/>
        </w:rPr>
      </w:pPr>
      <w:r>
        <w:rPr>
          <w:sz w:val="22"/>
          <w:szCs w:val="22"/>
          <w:shd w:fill="FFFFFF" w:val="clear"/>
        </w:rPr>
        <w:t>от «____» __________ 20 _ г. № ________</w:t>
      </w:r>
    </w:p>
    <w:p>
      <w:pPr>
        <w:pStyle w:val="Normal"/>
        <w:spacing w:lineRule="auto" w:line="240"/>
        <w:ind w:left="1416" w:hanging="0"/>
        <w:rPr>
          <w:rFonts w:ascii="Times New Roman" w:hAnsi="Times New Roman"/>
          <w:b/>
          <w:sz w:val="24"/>
          <w:szCs w:val="24"/>
          <w:highlight w:val="none"/>
          <w:shd w:fill="FFFFFF" w:val="clear"/>
        </w:rPr>
      </w:pPr>
      <w:r>
        <w:rPr>
          <w:b/>
          <w:sz w:val="24"/>
          <w:szCs w:val="24"/>
          <w:shd w:fill="FFFFFF" w:val="clear"/>
        </w:rPr>
      </w:r>
    </w:p>
    <w:p>
      <w:pPr>
        <w:pStyle w:val="Normal"/>
        <w:spacing w:lineRule="auto" w:line="240"/>
        <w:ind w:left="1416" w:hanging="0"/>
        <w:rPr>
          <w:rFonts w:ascii="Times New Roman" w:hAnsi="Times New Roman"/>
          <w:b/>
          <w:sz w:val="24"/>
          <w:szCs w:val="24"/>
          <w:highlight w:val="none"/>
          <w:shd w:fill="FFFFFF" w:val="clear"/>
        </w:rPr>
      </w:pPr>
      <w:r>
        <w:rPr>
          <w:b/>
          <w:sz w:val="24"/>
          <w:szCs w:val="24"/>
          <w:shd w:fill="FFFFFF" w:val="clear"/>
        </w:rPr>
      </w:r>
    </w:p>
    <w:p>
      <w:pPr>
        <w:pStyle w:val="Normal"/>
        <w:spacing w:lineRule="auto" w:line="240"/>
        <w:ind w:hanging="0"/>
        <w:jc w:val="center"/>
        <w:rPr>
          <w:highlight w:val="none"/>
          <w:shd w:fill="FFFFFF" w:val="clear"/>
        </w:rPr>
      </w:pPr>
      <w:r>
        <w:rPr>
          <w:b/>
          <w:shd w:fill="FFFFFF" w:val="clear"/>
        </w:rPr>
        <w:t>«</w:t>
      </w:r>
      <w:r>
        <w:rPr>
          <w:b/>
          <w:bCs/>
          <w:shd w:fill="FFFFFF" w:val="clear"/>
        </w:rPr>
        <w:t>Регламент взаимодействия в ходе исполнения процессов управления проектом»</w:t>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r>
        <w:br w:type="page"/>
      </w:r>
    </w:p>
    <w:p>
      <w:pPr>
        <w:pStyle w:val="Normal"/>
        <w:shd w:val="clear" w:color="auto" w:fill="FFFFFF"/>
        <w:tabs>
          <w:tab w:val="clear" w:pos="708"/>
          <w:tab w:val="left" w:pos="3148" w:leader="none"/>
          <w:tab w:val="center" w:pos="4818" w:leader="none"/>
          <w:tab w:val="left" w:pos="6926" w:leader="none"/>
        </w:tabs>
        <w:spacing w:lineRule="auto" w:line="240"/>
        <w:ind w:hanging="0"/>
        <w:jc w:val="right"/>
        <w:rPr>
          <w:highlight w:val="none"/>
          <w:shd w:fill="FFFFFF" w:val="clear"/>
        </w:rPr>
      </w:pPr>
      <w:r>
        <w:rPr>
          <w:sz w:val="22"/>
          <w:szCs w:val="22"/>
          <w:shd w:fill="FFFFFF" w:val="clear"/>
        </w:rPr>
        <w:t>Приложение № 10</w:t>
      </w:r>
    </w:p>
    <w:p>
      <w:pPr>
        <w:pStyle w:val="Normal"/>
        <w:spacing w:lineRule="auto" w:line="240"/>
        <w:ind w:left="4820" w:hanging="0"/>
        <w:jc w:val="right"/>
        <w:rPr>
          <w:highlight w:val="none"/>
          <w:shd w:fill="FFFFFF" w:val="clear"/>
        </w:rPr>
      </w:pPr>
      <w:r>
        <w:rPr>
          <w:sz w:val="22"/>
          <w:szCs w:val="22"/>
          <w:shd w:fill="FFFFFF" w:val="clear"/>
        </w:rPr>
        <w:t>к Договору подряда</w:t>
      </w:r>
    </w:p>
    <w:p>
      <w:pPr>
        <w:pStyle w:val="Normal"/>
        <w:spacing w:lineRule="auto" w:line="240"/>
        <w:ind w:left="4820" w:hanging="0"/>
        <w:jc w:val="right"/>
        <w:rPr>
          <w:highlight w:val="none"/>
          <w:shd w:fill="FFFFFF" w:val="clear"/>
        </w:rPr>
      </w:pPr>
      <w:r>
        <w:rPr>
          <w:sz w:val="22"/>
          <w:szCs w:val="22"/>
          <w:shd w:fill="FFFFFF" w:val="clear"/>
        </w:rPr>
        <w:t>от «____» __________ 20 _ г. № ________</w:t>
      </w:r>
    </w:p>
    <w:p>
      <w:pPr>
        <w:pStyle w:val="Normal"/>
        <w:spacing w:lineRule="auto" w:line="240"/>
        <w:ind w:left="1416" w:hanging="0"/>
        <w:rPr>
          <w:rFonts w:ascii="Times New Roman" w:hAnsi="Times New Roman"/>
          <w:b/>
          <w:sz w:val="24"/>
          <w:szCs w:val="24"/>
          <w:highlight w:val="none"/>
          <w:shd w:fill="FFFFFF" w:val="clear"/>
        </w:rPr>
      </w:pPr>
      <w:r>
        <w:rPr>
          <w:b/>
          <w:sz w:val="24"/>
          <w:szCs w:val="24"/>
          <w:shd w:fill="FFFFFF" w:val="clear"/>
        </w:rPr>
      </w:r>
    </w:p>
    <w:p>
      <w:pPr>
        <w:pStyle w:val="Normal"/>
        <w:spacing w:lineRule="auto" w:line="240"/>
        <w:ind w:hanging="0"/>
        <w:jc w:val="center"/>
        <w:rPr>
          <w:highlight w:val="none"/>
          <w:shd w:fill="FFFFFF" w:val="clear"/>
        </w:rPr>
      </w:pPr>
      <w:r>
        <w:rPr>
          <w:b/>
          <w:bCs/>
          <w:shd w:fill="FFFFFF" w:val="clear"/>
        </w:rPr>
        <w:t>Оферта Банка ГПБ (АО)</w:t>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rFonts w:ascii="Times New Roman" w:hAnsi="Times New Roman"/>
          <w:highlight w:val="none"/>
          <w:shd w:fill="FFFFFF" w:val="clear"/>
        </w:rPr>
      </w:pPr>
      <w:r>
        <w:rPr>
          <w:shd w:fill="FFFFFF" w:val="clear"/>
        </w:rPr>
      </w:r>
    </w:p>
    <w:p>
      <w:pPr>
        <w:pStyle w:val="Normal"/>
        <w:spacing w:lineRule="auto" w:line="240"/>
        <w:ind w:hanging="0"/>
        <w:rPr>
          <w:highlight w:val="none"/>
          <w:shd w:fill="FFFFFF" w:val="clear"/>
        </w:rPr>
      </w:pPr>
      <w:r>
        <w:rPr>
          <w:shd w:fill="FFFFFF" w:val="clear"/>
        </w:rPr>
      </w:r>
    </w:p>
    <w:sectPr>
      <w:headerReference w:type="default" r:id="rId17"/>
      <w:headerReference w:type="first" r:id="rId18"/>
      <w:footerReference w:type="default" r:id="rId19"/>
      <w:footerReference w:type="first" r:id="rId20"/>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rStyle w:val="Style6"/>
        </w:rPr>
        <w:tab/>
      </w:r>
      <w:r>
        <w:rPr/>
        <w:t xml:space="preserve"> Включается в текст Договора в случае,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3">
    <w:p>
      <w:pPr>
        <w:pStyle w:val="FootnoteText"/>
        <w:jc w:val="both"/>
        <w:rPr/>
      </w:pPr>
      <w:r>
        <w:rPr>
          <w:rStyle w:val="Style6"/>
        </w:rPr>
        <w:footnoteRef/>
      </w:r>
      <w:r>
        <w:rPr>
          <w:rStyle w:val="Style6"/>
        </w:rPr>
        <w:tab/>
      </w:r>
      <w:r>
        <w:rPr/>
        <w:t xml:space="preserve"> Состав Работ корректируется исходя из содержания Технического задания.</w:t>
      </w:r>
    </w:p>
  </w:footnote>
  <w:footnote w:id="4">
    <w:p>
      <w:pPr>
        <w:pStyle w:val="FootnoteText"/>
        <w:jc w:val="both"/>
        <w:rPr/>
      </w:pPr>
      <w:r>
        <w:rPr>
          <w:rStyle w:val="Style6"/>
        </w:rPr>
        <w:footnoteRef/>
      </w:r>
      <w:r>
        <w:rPr>
          <w:rStyle w:val="Style6"/>
        </w:rPr>
        <w:tab/>
      </w:r>
      <w:r>
        <w:rPr/>
        <w:t xml:space="preserve"> Необходимость участия Подрядчика в конкретном СРО определяется в зависимости от состава Работ, выполняемых по Договору.</w:t>
      </w:r>
    </w:p>
  </w:footnote>
  <w:footnote w:id="5">
    <w:p>
      <w:pPr>
        <w:pStyle w:val="FootnoteText"/>
        <w:jc w:val="both"/>
        <w:rPr/>
      </w:pPr>
      <w:r>
        <w:rPr>
          <w:rStyle w:val="Style6"/>
        </w:rPr>
        <w:footnoteRef/>
      </w:r>
      <w:r>
        <w:rPr>
          <w:rStyle w:val="Style6"/>
        </w:rPr>
        <w:tab/>
      </w:r>
      <w:r>
        <w:rP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pPr>
        <w:pStyle w:val="FootnoteText"/>
        <w:tabs>
          <w:tab w:val="clear" w:pos="708"/>
          <w:tab w:val="left" w:pos="284" w:leader="none"/>
        </w:tabs>
        <w:jc w:val="both"/>
        <w:rPr/>
      </w:pPr>
      <w:r>
        <w:rPr/>
        <w:tab/>
        <w:t>-при выполнении работ в отношении строительства, реконструкции, не являющихся объектами капитального строительства;</w:t>
      </w:r>
    </w:p>
    <w:p>
      <w:pPr>
        <w:pStyle w:val="FootnoteText"/>
        <w:tabs>
          <w:tab w:val="clear" w:pos="708"/>
          <w:tab w:val="left" w:pos="284" w:leader="none"/>
        </w:tabs>
        <w:jc w:val="both"/>
        <w:rPr/>
      </w:pPr>
      <w:r>
        <w:rPr/>
        <w:tab/>
        <w:t>-</w:t>
        <w:tab/>
        <w:t>при выполнении работ в отношении строительства, реконструкции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pPr>
        <w:pStyle w:val="FootnoteText"/>
        <w:jc w:val="both"/>
        <w:rPr/>
      </w:pPr>
      <w:r>
        <w:rPr>
          <w:rStyle w:val="Style6"/>
        </w:rPr>
        <w:footnoteRef/>
      </w:r>
      <w:r>
        <w:rPr>
          <w:rStyle w:val="Style6"/>
        </w:rPr>
        <w:tab/>
      </w:r>
      <w:r>
        <w:rPr/>
        <w:t xml:space="preserve"> Пункт включается в текст Договора в случае, если к Договору прикладывается полный комплект сметной документации.</w:t>
      </w:r>
    </w:p>
  </w:footnote>
  <w:footnote w:id="7">
    <w:p>
      <w:pPr>
        <w:pStyle w:val="FootnoteText"/>
        <w:jc w:val="both"/>
        <w:rPr/>
      </w:pPr>
      <w:r>
        <w:rPr>
          <w:rStyle w:val="Style6"/>
        </w:rPr>
        <w:footnoteRef/>
      </w:r>
      <w:r>
        <w:rPr>
          <w:rStyle w:val="Style6"/>
        </w:rPr>
        <w:tab/>
      </w:r>
      <w:r>
        <w:rPr/>
        <w:t xml:space="preserve"> Пункт включается в текст Договора в случае, если в отношении разрабатываемой Проектной документации и Результата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8">
    <w:p>
      <w:pPr>
        <w:pStyle w:val="FootnoteText"/>
        <w:jc w:val="both"/>
        <w:rPr/>
      </w:pPr>
      <w:r>
        <w:rPr>
          <w:rStyle w:val="Style6"/>
        </w:rPr>
        <w:footnoteRef/>
      </w:r>
      <w:r>
        <w:rPr>
          <w:rStyle w:val="Style6"/>
        </w:rPr>
        <w:tab/>
      </w:r>
      <w:r>
        <w:rPr/>
        <w:t xml:space="preserve"> Затраты на непредвиденные работы и затраты не включаются в стоимость Этапов Работ. Лимиты на такие работы и затраты указываются на основании Сводной сметы в </w:t>
      </w:r>
      <w:r>
        <w:rPr>
          <w:bCs/>
        </w:rPr>
        <w:t>Календарном графике выполнения Работ (Приложение № 2 к Договору) справочно за рамками Этапов Работ.</w:t>
      </w:r>
    </w:p>
  </w:footnote>
  <w:footnote w:id="9">
    <w:p>
      <w:pPr>
        <w:pStyle w:val="FootnoteText"/>
        <w:rPr/>
      </w:pPr>
      <w:r>
        <w:rPr>
          <w:rStyle w:val="Style6"/>
        </w:rPr>
        <w:footnoteRef/>
      </w:r>
      <w:r>
        <w:rPr>
          <w:rFonts w:ascii="Liberation Serif" w:hAnsi="Liberation Serif"/>
          <w:sz w:val="22"/>
          <w:szCs w:val="22"/>
        </w:rPr>
        <w:t xml:space="preserve"> </w:t>
      </w:r>
      <w:r>
        <w:rPr>
          <w:rFonts w:ascii="Liberation Serif" w:hAnsi="Liberation Serif"/>
          <w:sz w:val="22"/>
          <w:szCs w:val="22"/>
        </w:rPr>
        <w:t>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10">
    <w:p>
      <w:pPr>
        <w:pStyle w:val="FootnoteText"/>
        <w:jc w:val="both"/>
        <w:rPr/>
      </w:pPr>
      <w:r>
        <w:rPr>
          <w:rStyle w:val="Style6"/>
        </w:rPr>
        <w:footnoteRef/>
      </w:r>
      <w:r>
        <w:rPr>
          <w:rStyle w:val="Style6"/>
        </w:rPr>
        <w:tab/>
      </w:r>
      <w:r>
        <w:rPr/>
        <w:t xml:space="preserve"> Пункт включается в текст Договора в случае,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w:t>
      </w:r>
    </w:p>
  </w:footnote>
  <w:footnote w:id="11">
    <w:p>
      <w:pPr>
        <w:pStyle w:val="FootnoteText"/>
        <w:jc w:val="both"/>
        <w:rPr/>
      </w:pPr>
      <w:r>
        <w:rPr>
          <w:rStyle w:val="Style6"/>
        </w:rPr>
        <w:footnoteRef/>
      </w:r>
      <w:r>
        <w:rPr>
          <w:rStyle w:val="Style6"/>
        </w:rPr>
        <w:tab/>
      </w:r>
      <w:r>
        <w:rPr/>
        <w:t xml:space="preserve"> В отношении Независимой  гарантии возврата авансового платежа пункт применяется при отсутствии соглашения Сторон или официального письма Подрядчика об отказе от авансовых платежей, требующих обеспечения независимой гарантией, и от предоставления указанной независимой гарантии.</w:t>
      </w:r>
    </w:p>
  </w:footnote>
  <w:footnote w:id="12">
    <w:p>
      <w:pPr>
        <w:pStyle w:val="FootnoteText"/>
        <w:jc w:val="both"/>
        <w:rPr/>
      </w:pPr>
      <w:r>
        <w:rPr>
          <w:rStyle w:val="Style6"/>
        </w:rPr>
        <w:footnoteRef/>
      </w:r>
      <w:r>
        <w:rPr>
          <w:rStyle w:val="Style6"/>
        </w:rPr>
        <w:tab/>
      </w:r>
      <w:r>
        <w:rPr/>
        <w:t xml:space="preserve"> </w:t>
      </w:r>
      <w:r>
        <w:rPr>
          <w:highlight w:val="lightGray"/>
        </w:rPr>
        <w:t>Необходимость включения данного пункта определяется в соответствии с приказом ПАО «РусГидро» от 18.12.2017 № 881 «Об утверждении Регламента управления проектами ТПиР».</w:t>
      </w:r>
    </w:p>
  </w:footnote>
  <w:footnote w:id="13">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w:t>
      </w:r>
    </w:p>
  </w:footnote>
  <w:footnote w:id="14">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w:t>
      </w:r>
    </w:p>
  </w:footnote>
  <w:footnote w:id="15">
    <w:p>
      <w:pPr>
        <w:pStyle w:val="FootnoteText"/>
        <w:jc w:val="both"/>
        <w:rPr/>
      </w:pPr>
      <w:r>
        <w:rPr>
          <w:rStyle w:val="Style6"/>
        </w:rPr>
        <w:footnoteRef/>
      </w:r>
      <w:r>
        <w:rPr>
          <w:rStyle w:val="Style6"/>
        </w:rPr>
        <w:tab/>
      </w:r>
      <w:r>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6">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w:t>
      </w:r>
    </w:p>
  </w:footnote>
  <w:footnote w:id="17">
    <w:p>
      <w:pPr>
        <w:pStyle w:val="FootnoteText"/>
        <w:jc w:val="both"/>
        <w:rPr/>
      </w:pPr>
      <w:r>
        <w:rPr>
          <w:rStyle w:val="Style6"/>
        </w:rPr>
        <w:footnoteRef/>
      </w:r>
      <w:r>
        <w:rPr>
          <w:rStyle w:val="Style6"/>
        </w:rPr>
        <w:tab/>
      </w:r>
      <w:r>
        <w:rPr/>
        <w:t xml:space="preserve"> С учетом комментариев к пункту 2.3.10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rPr>
        <w:i/>
        <w:i/>
        <w:sz w:val="22"/>
      </w:rPr>
    </w:pPr>
    <w:r>
      <w:rPr>
        <w:i/>
        <w:sz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rPr>
    </w:lvl>
    <w:lvl w:ilvl="2">
      <w:start w:val="1"/>
      <w:numFmt w:val="decimal"/>
      <w:lvlText w:val="%1.%2.%3."/>
      <w:lvlJc w:val="left"/>
      <w:pPr>
        <w:tabs>
          <w:tab w:val="num" w:pos="0"/>
        </w:tabs>
        <w:ind w:left="504"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u w:val="none"/>
        <w:b w:val="false"/>
      </w:rPr>
    </w:lvl>
    <w:lvl w:ilvl="2">
      <w:start w:val="1"/>
      <w:numFmt w:val="bullet"/>
      <w:lvlText w:val=""/>
      <w:lvlJc w:val="left"/>
      <w:pPr>
        <w:tabs>
          <w:tab w:val="num" w:pos="0"/>
        </w:tabs>
        <w:ind w:left="504" w:hanging="504"/>
      </w:pPr>
      <w:rPr>
        <w:rFonts w:ascii="Symbol" w:hAnsi="Symbol" w:cs="Symbol" w:hint="default"/>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bullet"/>
      <w:lvlText w:val=""/>
      <w:lvlJc w:val="left"/>
      <w:pPr>
        <w:tabs>
          <w:tab w:val="num" w:pos="3576"/>
        </w:tabs>
        <w:ind w:left="3576" w:hanging="360"/>
      </w:pPr>
      <w:rPr>
        <w:rFonts w:ascii="Symbol" w:hAnsi="Symbol" w:cs="Symbol" w:hint="default"/>
      </w:rPr>
    </w:lvl>
    <w:lvl w:ilvl="1">
      <w:start w:val="1"/>
      <w:numFmt w:val="bullet"/>
      <w:lvlText w:val="◦"/>
      <w:lvlJc w:val="left"/>
      <w:pPr>
        <w:tabs>
          <w:tab w:val="num" w:pos="3936"/>
        </w:tabs>
        <w:ind w:left="3936" w:hanging="360"/>
      </w:pPr>
      <w:rPr>
        <w:rFonts w:ascii="OpenSymbol" w:hAnsi="OpenSymbol" w:cs="OpenSymbol" w:hint="default"/>
      </w:rPr>
    </w:lvl>
    <w:lvl w:ilvl="2">
      <w:start w:val="1"/>
      <w:numFmt w:val="bullet"/>
      <w:lvlText w:val="▪"/>
      <w:lvlJc w:val="left"/>
      <w:pPr>
        <w:tabs>
          <w:tab w:val="num" w:pos="4296"/>
        </w:tabs>
        <w:ind w:left="4296" w:hanging="360"/>
      </w:pPr>
      <w:rPr>
        <w:rFonts w:ascii="OpenSymbol" w:hAnsi="OpenSymbol" w:cs="OpenSymbol" w:hint="default"/>
      </w:rPr>
    </w:lvl>
    <w:lvl w:ilvl="3">
      <w:start w:val="1"/>
      <w:numFmt w:val="bullet"/>
      <w:lvlText w:val=""/>
      <w:lvlJc w:val="left"/>
      <w:pPr>
        <w:tabs>
          <w:tab w:val="num" w:pos="4656"/>
        </w:tabs>
        <w:ind w:left="4656" w:hanging="360"/>
      </w:pPr>
      <w:rPr>
        <w:rFonts w:ascii="Symbol" w:hAnsi="Symbol" w:cs="Symbol" w:hint="default"/>
      </w:rPr>
    </w:lvl>
    <w:lvl w:ilvl="4">
      <w:start w:val="1"/>
      <w:numFmt w:val="bullet"/>
      <w:lvlText w:val="◦"/>
      <w:lvlJc w:val="left"/>
      <w:pPr>
        <w:tabs>
          <w:tab w:val="num" w:pos="5016"/>
        </w:tabs>
        <w:ind w:left="5016" w:hanging="360"/>
      </w:pPr>
      <w:rPr>
        <w:rFonts w:ascii="OpenSymbol" w:hAnsi="OpenSymbol" w:cs="OpenSymbol" w:hint="default"/>
      </w:rPr>
    </w:lvl>
    <w:lvl w:ilvl="5">
      <w:start w:val="1"/>
      <w:numFmt w:val="bullet"/>
      <w:lvlText w:val="▪"/>
      <w:lvlJc w:val="left"/>
      <w:pPr>
        <w:tabs>
          <w:tab w:val="num" w:pos="5376"/>
        </w:tabs>
        <w:ind w:left="5376" w:hanging="360"/>
      </w:pPr>
      <w:rPr>
        <w:rFonts w:ascii="OpenSymbol" w:hAnsi="OpenSymbol" w:cs="OpenSymbol" w:hint="default"/>
      </w:rPr>
    </w:lvl>
    <w:lvl w:ilvl="6">
      <w:start w:val="1"/>
      <w:numFmt w:val="bullet"/>
      <w:lvlText w:val=""/>
      <w:lvlJc w:val="left"/>
      <w:pPr>
        <w:tabs>
          <w:tab w:val="num" w:pos="5736"/>
        </w:tabs>
        <w:ind w:left="5736" w:hanging="360"/>
      </w:pPr>
      <w:rPr>
        <w:rFonts w:ascii="Symbol" w:hAnsi="Symbol" w:cs="Symbol" w:hint="default"/>
      </w:rPr>
    </w:lvl>
    <w:lvl w:ilvl="7">
      <w:start w:val="1"/>
      <w:numFmt w:val="bullet"/>
      <w:lvlText w:val="◦"/>
      <w:lvlJc w:val="left"/>
      <w:pPr>
        <w:tabs>
          <w:tab w:val="num" w:pos="6096"/>
        </w:tabs>
        <w:ind w:left="6096" w:hanging="360"/>
      </w:pPr>
      <w:rPr>
        <w:rFonts w:ascii="OpenSymbol" w:hAnsi="OpenSymbol" w:cs="OpenSymbol" w:hint="default"/>
      </w:rPr>
    </w:lvl>
    <w:lvl w:ilvl="8">
      <w:start w:val="1"/>
      <w:numFmt w:val="bullet"/>
      <w:lvlText w:val="▪"/>
      <w:lvlJc w:val="left"/>
      <w:pPr>
        <w:tabs>
          <w:tab w:val="num" w:pos="6456"/>
        </w:tabs>
        <w:ind w:left="6456" w:hanging="360"/>
      </w:pPr>
      <w:rPr>
        <w:rFonts w:ascii="OpenSymbol" w:hAnsi="OpenSymbol" w:cs="OpenSymbol" w:hint="default"/>
      </w:rPr>
    </w:lvl>
  </w:abstractNum>
  <w:abstractNum w:abstractNumId="2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88"/>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name w:val="Символ сноски"/>
    <w:qFormat/>
    <w:rPr>
      <w:vertAlign w:val="superscript"/>
    </w:rPr>
  </w:style>
  <w:style w:type="character" w:styleId="FootnoteReference">
    <w:name w:val="Footnote Reference"/>
    <w:rPr>
      <w:vertAlign w:val="superscript"/>
    </w:rPr>
  </w:style>
  <w:style w:type="character" w:styleId="FootnoteCharacters">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b w:val="false"/>
      <w:sz w:val="24"/>
      <w:szCs w:val="24"/>
    </w:rPr>
  </w:style>
  <w:style w:type="character" w:styleId="4" w:customStyle="1">
    <w:name w:val="4. Отчерк Знак"/>
    <w:link w:val="41"/>
    <w:qFormat/>
    <w:rsid w:val="00f50d64"/>
    <w:rPr>
      <w:sz w:val="24"/>
      <w:szCs w:val="24"/>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qFormat/>
    <w:rsid w:val="00ae674d"/>
    <w:rPr>
      <w:sz w:val="22"/>
      <w:szCs w:val="22"/>
      <w:shd w:fill="FFFFFF" w:val="clear"/>
    </w:rPr>
  </w:style>
  <w:style w:type="character" w:styleId="11" w:customStyle="1">
    <w:name w:val="Заголовок 1 Знак"/>
    <w:qFormat/>
    <w:rsid w:val="00ae674d"/>
    <w:rPr>
      <w:rFonts w:ascii="Cambria" w:hAnsi="Cambria" w:eastAsia="Times New Roman" w:cs="Times New Roman"/>
      <w:b/>
      <w:bCs/>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6245a8"/>
    <w:rPr>
      <w:sz w:val="24"/>
      <w:szCs w:val="24"/>
    </w:rPr>
  </w:style>
  <w:style w:type="character" w:styleId="Style17">
    <w:name w:val="Маркеры"/>
    <w:qFormat/>
    <w:rPr>
      <w:rFonts w:ascii="OpenSymbol" w:hAnsi="OpenSymbol" w:eastAsia="OpenSymbol" w:cs="OpenSymbol"/>
    </w:rPr>
  </w:style>
  <w:style w:type="character" w:styleId="Style18">
    <w:name w:val="Символы концевой сноски"/>
    <w:qFormat/>
    <w:rPr/>
  </w:style>
  <w:style w:type="character" w:styleId="FollowedHyperlink">
    <w:name w:val="FollowedHyperlink"/>
    <w:rPr>
      <w:color w:val="800000"/>
      <w:u w:val="single"/>
    </w:rPr>
  </w:style>
  <w:style w:type="paragraph" w:styleId="Style19">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0">
    <w:name w:val="Указатель"/>
    <w:basedOn w:val="Normal"/>
    <w:qFormat/>
    <w:pPr>
      <w:suppressLineNumbers/>
    </w:pPr>
    <w:rPr>
      <w:rFonts w:cs="Lohit Devanagari"/>
      <w:lang w:val="zxx" w:eastAsia="zxx" w:bidi="zxx"/>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1">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2"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3"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4"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5"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6"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suppressAutoHyphens w:val="false"/>
      <w:overflowPunct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link w:val="Style11"/>
    <w:qFormat/>
    <w:rsid w:val="00ae674d"/>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ae674d"/>
    <w:pPr>
      <w:widowControl w:val="false"/>
      <w:overflowPunct w:val="fals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rPr/>
  </w:style>
  <w:style w:type="paragraph" w:styleId="-2" w:customStyle="1">
    <w:name w:val="Контракт-подпункт"/>
    <w:basedOn w:val="Normal"/>
    <w:qFormat/>
    <w:rsid w:val="00f43f0d"/>
    <w:pPr/>
    <w:rPr/>
  </w:style>
  <w:style w:type="paragraph" w:styleId="-3" w:customStyle="1">
    <w:name w:val="Контракт-подподпункт"/>
    <w:basedOn w:val="Normal"/>
    <w:qFormat/>
    <w:rsid w:val="00f43f0d"/>
    <w:pPr/>
    <w:rPr/>
  </w:style>
  <w:style w:type="paragraph" w:styleId="EndnoteSymbol">
    <w:name w:val="Endnote Symbol"/>
    <w:basedOn w:val="Normal"/>
    <w:link w:val="Style14"/>
    <w:uiPriority w:val="99"/>
    <w:semiHidden/>
    <w:unhideWhenUsed/>
    <w:qFormat/>
    <w:rsid w:val="008c02d8"/>
    <w:pPr/>
    <w:rPr>
      <w:sz w:val="20"/>
      <w:szCs w:val="20"/>
      <w:lang w:val="x-none" w:eastAsia="x-none"/>
    </w:rPr>
  </w:style>
  <w:style w:type="paragraph" w:styleId="ConsPlusNonformat" w:customStyle="1">
    <w:name w:val="ConsPlusNonformat"/>
    <w:qFormat/>
    <w:rsid w:val="00df3fb9"/>
    <w:pPr>
      <w:widowControl w:val="false"/>
      <w:suppressAutoHyphens w:val="true"/>
      <w:bidi w:val="0"/>
      <w:spacing w:before="0" w:after="0"/>
      <w:jc w:val="left"/>
    </w:pPr>
    <w:rPr>
      <w:rFonts w:ascii="Courier New" w:hAnsi="Courier New" w:eastAsia="Times New Roman" w:cs="Courier New"/>
      <w:color w:val="00000A"/>
      <w:kern w:val="0"/>
      <w:sz w:val="20"/>
      <w:szCs w:val="20"/>
      <w:lang w:val="ru-RU" w:eastAsia="ru-RU" w:bidi="ar-SA"/>
    </w:rPr>
  </w:style>
  <w:style w:type="paragraph" w:styleId="DStyleparagraph">
    <w:name w:val="DStyle_paragraph"/>
    <w:qFormat/>
    <w:pPr>
      <w:widowControl/>
      <w:suppressAutoHyphens w:val="true"/>
      <w:bidi w:val="0"/>
      <w:spacing w:before="0" w:after="0"/>
      <w:jc w:val="left"/>
    </w:pPr>
    <w:rPr>
      <w:rFonts w:ascii="Times New Roman" w:hAnsi="Times New Roman" w:eastAsia="Noto Serif CJK SC" w:cs="Times New Roman"/>
      <w:color w:val="000000"/>
      <w:kern w:val="0"/>
      <w:sz w:val="20"/>
      <w:szCs w:val="20"/>
      <w:lang w:val="ru-RU" w:eastAsia="zh-CN" w:bidi="hi-IN"/>
    </w:rPr>
  </w:style>
  <w:style w:type="paragraph" w:styleId="Standard">
    <w:name w:val="Standard"/>
    <w:basedOn w:val="DStyleparagraph"/>
    <w:qFormat/>
    <w:pPr>
      <w:spacing w:before="60" w:after="0"/>
    </w:pPr>
    <w:rPr>
      <w:color w:val="00000A"/>
      <w:sz w:val="22"/>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doc@amur.drsk.ru" TargetMode="External"/><Relationship Id="rId6" Type="http://schemas.openxmlformats.org/officeDocument/2006/relationships/hyperlink" Target="mailto:doc@amur.drsk.ru" TargetMode="External"/><Relationship Id="rId7" Type="http://schemas.openxmlformats.org/officeDocument/2006/relationships/hyperlink" Target="mailto:doc@amur.drsk.ru" TargetMode="External"/><Relationship Id="rId8" Type="http://schemas.openxmlformats.org/officeDocument/2006/relationships/hyperlink" Target="mailto:doc@amur.drsk.ru" TargetMode="External"/><Relationship Id="rId9" Type="http://schemas.openxmlformats.org/officeDocument/2006/relationships/hyperlink" Target="mailto:doc@amur.drsk.ru" TargetMode="External"/><Relationship Id="rId10" Type="http://schemas.openxmlformats.org/officeDocument/2006/relationships/hyperlink" Target="mailto:doc@amur.drsk.ru" TargetMode="External"/><Relationship Id="rId11" Type="http://schemas.openxmlformats.org/officeDocument/2006/relationships/hyperlink" Target="mailto:doc@amur.drsk.ru"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oter" Target="footer1.xml"/><Relationship Id="rId17" Type="http://schemas.openxmlformats.org/officeDocument/2006/relationships/header" Target="header5.xml"/><Relationship Id="rId18" Type="http://schemas.openxmlformats.org/officeDocument/2006/relationships/header" Target="header6.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Relationship Id="rId27" Type="http://schemas.openxmlformats.org/officeDocument/2006/relationships/customXml" Target="../customXml/item2.xml"/><Relationship Id="rId28" Type="http://schemas.openxmlformats.org/officeDocument/2006/relationships/customXml" Target="../customXml/item3.xml"/><Relationship Id="rId29" Type="http://schemas.openxmlformats.org/officeDocument/2006/relationships/customXml" Target="../customXml/item4.xml"/><Relationship Id="rId30"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11F4E7-AE6B-43E0-A9A2-8BF5C8DB22FC}">
  <ds:schemaRefs>
    <ds:schemaRef ds:uri="http://schemas.openxmlformats.org/officeDocument/2006/bibliography"/>
  </ds:schemaRefs>
</ds:datastoreItem>
</file>

<file path=customXml/itemProps5.xml><?xml version="1.0" encoding="utf-8"?>
<ds:datastoreItem xmlns:ds="http://schemas.openxmlformats.org/officeDocument/2006/customXml" ds:itemID="{70D79FAF-489F-416E-9064-7127EA23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Application>AlterOffice/3.3.0.4$Linux_X86_64 LibreOffice_project/fa736b558560ebea8f92088bfd7720f4b3918f3f</Application>
  <AppVersion>15.0000</AppVersion>
  <Pages>43</Pages>
  <Words>14828</Words>
  <Characters>106384</Characters>
  <CharactersWithSpaces>120881</CharactersWithSpaces>
  <Paragraphs>689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2022-11-01T07:43:00Z</dcterms:created>
  <dc:creator>UK VoHEC</dc:creator>
  <dc:description/>
  <dc:language>ru-RU</dc:language>
  <cp:lastModifiedBy>kuzina_yaa</cp:lastModifiedBy>
  <cp:lastPrinted>2020-03-18T05:28:00Z</cp:lastPrinted>
  <dcterms:modified xsi:type="dcterms:W3CDTF">2026-04-02T14:15:30Z</dcterms:modified>
  <cp:revision>41</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